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М. Гоголь. " Ревізор". Образи персонажів як відображення аномальної системи, втілення в них соціальних і людських вад.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зі змістом комедії М. Гоголя " Ревізор";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 образами персонажів п'єси; розвивати навички ідейно-художнього аналізу художніх творів; виховувати негативне ставлення до пристосування, хабарництва, нечесності, моральних вад.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ст. 38-42).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Перевірте себе ( ст. 43).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Усне повідомлення на тему:"Творча історія п'єси М. Гоголя"Ревізор".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Пригадайте!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Яка фраза є зав'язкою у п'єсі?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Хто є головним героєм твору?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Чому так сильно боялися ревізора чиновники міста?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Комедія «Ревізор» починається авторськими «Зауваженнями для акторів». У них містяться настанови для акторів, як краще грати кожну роль, і водночас — стисла характеристика образів.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Прочитайте "Зауваження для панів акторів".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-Якими ви уявляєте виконавців головних і другорядних ролей?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Схарактеризуйте кожного з чиновників міста ( Л. Л. Хлопов, А.Ф. Ляпкін - Тяпкін, А. П. Земляника, І. К. Шпекін). Працюємо у зошитах.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Прізвище чиновника, посада.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Характеристика за текстом.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 виконує службу.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У п’‎єсі автор намагається максимально охопити всі сторони тогочасного життя та управління. Тут і судочинство, і освіта, і охорона здоров’‎я, і пошта, і соціальне забезпечення, і поліція. Такого всеохопного погляду на офіційний державоустрій література іще не знала.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Перегляньте презентацію.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https://drive.google.com/file/d/1RTBnAMdb0DdCo37e2CXG1V71Rhk0Wtfj/view?usp=drivesdk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Уміти відповідати на питання ст. 214-215, характеризувати образи городничого та Хлестакова. Повторити. Поезії Й.В. Гете. Ст.43-46.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