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Й.В. Ґете. Ідея кохання й щастя у "Травневій пісні","ознаки фольклору. Волелюбні мотиви та протистояння образів персонажів у " Прометеї ". Образ Прометея.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Визначити місце ліричних творів у творчому доробку Гете; тематику та головні думки.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Розкажіть про життєвий і творчий шлях Й.В.Гете ( стор. 38-42). Усно.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Дайте відповіді на запитання стор.46 (усно).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3.Виразне читання поезії Ґете «Травнева пісня» в перекладі М. Зерова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( стор. 43).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♦ Який настрій, які емоції відчутні в поезії?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♦ Які почуття охоплюють ліричного героя?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 Паспорт-характеристка поезії (робота у зошитах).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Автор.                               Й. В. Гете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Назва.                            " Травнева пісня"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Рік написання.            1771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Літературний рід.      Лірика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Жанр.                                   Елегія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Віршовий розмір.        Ямб.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Різновид.                           Інтимна, пейзажна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Тема.                                     Значення любові у житті людини.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                               Світосприйняття закоханого.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Ідея.                                       Зображення кохання через образи природи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Мотиви.                              Замилування природою і щасливі любовні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                               переживання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«Травнева пісня» — це справжній вибух радості, яка охопила поета, коли він закохався у Фредеріку Бріон. Поет переносить на природу свій радісний настрій і таким чином витворює власний автопортрет. Ліричний герой Гете постає в органічному злитті з природою. Лірика Ґете цього періоду життєрадісна, близька до народної поезії, сповнена пантеїстичних настроїв.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Водночас у нього з’‎являються твори, де вже не природа, а сам ліричний герой є для себе джерелом духовної сили, морального закону і самодостатності. Тож зараз мова піде про поезію «Прометей», в основі сюжету якої — конфлікт Прометея із головним богом-олімпійцем — Зевсом.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 Виразне читання твору Ґете «Прометей» ( стор. 44).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6. Складіть паспорт - характеристику поезії ( робота у зошитах).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7. Порівняльний аналіз образу Прометея в Есхіла та Ґете. Усно.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Есхіл (трагедія «Прометей закутий».).      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Прометей в античній літературі постає як благодійник та заступник, борець, альтруїст, що мужньо страждає заради щастя прийдешнього покоління.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Гете ("Прометей".)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У творчості Ґете з’‎являється образ бунтаря, який протестує проти будь-якого тиску й тиранії. Його Прометей — це творець, майстер, художник, втілення нестримної творчої енергії.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Висновок. Ґетевський Прометей, на відміну від есхілового, не страждалець, а богоборець, творець та наставник первісних людей, який уболіває за їхню долю. Він не володар над людьми, а мудрий учитель.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8. Перегляньте відео за посиланням: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https://youtu.be/ycl8DykXbc0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Виразно читати та аналізувати поезії Ґете ( стор. 43-45).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Літературний диктант (письмово). Сфотографуйте письмову роботу та надішліть мені на освітню платформу для дистанційного навчання Human або на електронну адресу (klimenkoalla2000@gmail.com).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Літературний диктант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1. Лірика Ґете пов'язана з традиціями...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2. Балада — це...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3. Задум балади " Вільшаний король" пов'язаний із ...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4.У якій формі побудована балада?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5. Тема балади «Вільшаний король»...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6. Які два плани має балада «Вільшаний король"?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7. У поезії «Травнева пісня» показано закоханість у. . 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8.Які два мотиви звучать у поезії «Травнева пісня»?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9. Якій поезії Ґете притаманний дух бунтарства?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10. В основі сюжету поезії " Прометей" - ...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11. Ґетевський Прометей, на відміну від есхілового, ...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12. Яким розміром написана поезія "Прометей"?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