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 (письмово). Твір-есе " Україна в Європі".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Формувати вміння написання творчих робіт; потребу в творчому самовираженні; розвивати зв'язне писемне мовлення учнів.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У 19 ст. ім'я видатного німецького поета Ф. Шиллера стало синонімом безкомпромісної відданості ідеалу й шляхетності духу.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Де і коли народився Ф. Шиллер?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Де навчався Шиллер?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Коли і де відбулася прем'єра його першої драми?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Яку "почесну" посаду отримав Ф. Шиллер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Яка історії написання оди " До радості"?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Ода одразу стала відомою і в Німеччині, і поза її межами. А за 200 років вона набула статусу офіційного гімну Європейського Союзу. Музику до неї написав Людвіг Ван Бетховен. Згодом, щоправда, у гімні залишили тільки її, щоб дотриматися толерантності й не виділяти жодну з мов співдружності, але факт залишається фактом: ідеї твору- об'єднавчі, миротворчі, гуманістичні.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Ф. Шиллер вважав, що в основі світобудови закладено радість. Тож саме це почуття спроможне об'єднати людей, даруючи їм надію.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Перегляньте презентацію.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https://drive.google.com/file/d/105ccApgMJN3LIfIWNBhlAICVwKNKwd7p/view?usp=drives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Напишіть твір-есе ( у чернетках).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Перевірте роботу.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Напишіть творчу роботу (у зошитах).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Повторіть вивчений матеріал(стор. 6-49).Підготуйтеся до контрольної роботи.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