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3D" w:rsidRDefault="00CF303D" w:rsidP="00CF303D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12.12.2022</w:t>
      </w:r>
    </w:p>
    <w:p w:rsidR="00CF303D" w:rsidRDefault="00CF303D" w:rsidP="00CF303D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Українська мова </w:t>
      </w:r>
    </w:p>
    <w:p w:rsidR="00CF303D" w:rsidRDefault="00CF303D" w:rsidP="00CF303D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 клас</w:t>
      </w:r>
    </w:p>
    <w:p w:rsidR="00CF303D" w:rsidRPr="00CF303D" w:rsidRDefault="00CF303D" w:rsidP="00CF303D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F303D" w:rsidRPr="00CF303D" w:rsidRDefault="00CF303D" w:rsidP="00CF303D">
      <w:pPr>
        <w:keepNext/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Зв’язне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мовлення</w:t>
      </w:r>
      <w:proofErr w:type="spellEnd"/>
    </w:p>
    <w:p w:rsidR="00CF303D" w:rsidRPr="00CF303D" w:rsidRDefault="00CF303D" w:rsidP="00CF303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Контрольний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твір-роздум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публіцистичному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стил</w:t>
      </w:r>
      <w:proofErr w:type="gram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F303D" w:rsidRPr="00CF303D" w:rsidRDefault="00CF303D" w:rsidP="00CF303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на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морально-етичну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тему</w:t>
      </w:r>
    </w:p>
    <w:p w:rsidR="00CF303D" w:rsidRPr="00CF303D" w:rsidRDefault="00CF303D" w:rsidP="00CF303D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Мета: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з’ясувати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proofErr w:type="gram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івень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сформованості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загальних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текстотворчих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умінь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рівень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орфографічної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пунктуаційної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грамотності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повагу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загальнолюдських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моральних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цінностей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формувати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високі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моральні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риси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розвивати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увагу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пам’ять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уяву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мислення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зокрема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удосконалювати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навички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виконувати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такі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мисленнєві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дії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як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аналіз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синтез,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конкретизація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узагальнення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формулювання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тез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добі</w:t>
      </w:r>
      <w:proofErr w:type="gram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переконливих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аргументів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їх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підтвердження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спростування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критичне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оцінювання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фактів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явищ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розвивати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писемне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мовлення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удосконалювати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навички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самостійної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роботи</w:t>
      </w:r>
      <w:proofErr w:type="spellEnd"/>
      <w:r w:rsidRPr="00CF303D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bookmarkEnd w:id="0"/>
    <w:p w:rsidR="00CF303D" w:rsidRPr="00CF303D" w:rsidRDefault="00CF303D" w:rsidP="00CF303D">
      <w:pPr>
        <w:keepNext/>
        <w:spacing w:line="240" w:lineRule="auto"/>
        <w:jc w:val="both"/>
        <w:outlineLvl w:val="5"/>
        <w:rPr>
          <w:rFonts w:ascii="Times New Roman" w:eastAsia="Times New Roman" w:hAnsi="Times New Roman" w:cs="Times New Roman"/>
          <w:sz w:val="28"/>
          <w:szCs w:val="28"/>
        </w:rPr>
      </w:pPr>
    </w:p>
    <w:p w:rsidR="00CF303D" w:rsidRPr="00CF303D" w:rsidRDefault="00CF303D" w:rsidP="00CF303D">
      <w:pPr>
        <w:keepNext/>
        <w:spacing w:line="240" w:lineRule="auto"/>
        <w:outlineLvl w:val="5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>Зразки</w:t>
      </w:r>
      <w:proofErr w:type="spellEnd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>творів</w:t>
      </w:r>
      <w:proofErr w:type="spellEnd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CF303D" w:rsidRPr="00CF303D" w:rsidRDefault="00CF303D" w:rsidP="00CF303D">
      <w:pPr>
        <w:keepNext/>
        <w:spacing w:line="240" w:lineRule="auto"/>
        <w:outlineLvl w:val="5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CF303D" w:rsidRPr="00CF303D" w:rsidRDefault="00CF303D" w:rsidP="00CF303D">
      <w:pPr>
        <w:keepNext/>
        <w:spacing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легко бути молодим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F303D" w:rsidRPr="00CF303D" w:rsidRDefault="00CF303D" w:rsidP="00CF303D">
      <w:pPr>
        <w:keepNext/>
        <w:spacing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План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</w:p>
    <w:p w:rsidR="00CF303D" w:rsidRPr="00CF303D" w:rsidRDefault="00CF303D" w:rsidP="00CF30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І. Яку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частину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називають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молоддю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Вічна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проблема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бвтьків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Деформовані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тоталітарному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сімейні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стосунки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Економічне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становище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Масова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культура колись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варто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говорити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політичні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молодь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перспективи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майбутн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CF303D" w:rsidRPr="00CF303D" w:rsidRDefault="00CF303D" w:rsidP="00CF303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стверджує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ідручник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соціології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молодь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населення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віком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14 до 30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прдеставник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категорії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характеризується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букетом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характерних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рис,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ретельно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досліджуються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чималим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гуртом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lastRenderedPageBreak/>
        <w:t>учених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Той же гурт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ретельно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досліджує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характерні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для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груп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пенсіонерів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інвалідів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ветеранів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ійни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малозабезпечених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багатодітних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сімей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чуємо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молодь?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Звісно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 на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proofErr w:type="spellStart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кові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(де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бачили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учених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?),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йдеться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досягнення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мистецтва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фінансуватиме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ставорення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шедеврів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жовтодзьобими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?). Про молодь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говорять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трапився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якийсь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бешкет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класичною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безсмертною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проблемою “батьки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Як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чекати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батьки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безперервно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нарікають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чад: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вчитися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хочуть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рвуться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голова забита...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висловлюють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скарги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дозволяють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купують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сприяють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сварять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ображають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принижують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Мало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вголос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розкаже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лупцюють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непорозуміння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’ї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важливою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складовою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отієї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класичної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проблеми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Хтозна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як там у них в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мериці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непросто, а ось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нашій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багатостраждальній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Україні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очевидно,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обійшлося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деформації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родинних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стосунків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насилля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довго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прогресувало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тоталітарному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як же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могло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проникнути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сім’ї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Традиції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українського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родинного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виховання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передбачали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послух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молодших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старшим,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якнайвищий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авторитет батька,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схиляння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перед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матір’ю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навряд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педагогіка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схвалювала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грубощі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безапеляційність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взаємну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брутальність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останніх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десятиліть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поліпшує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стосунків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повна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економічна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залежність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останні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перших.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доводиться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жебрати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гроші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морозиво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дискотеку, тут не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гармонійних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стосунків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Заробляти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Де?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чином?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проблема проблем.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Схоже,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вимушена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гіперопіка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батьками у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іальному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відношенні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теж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наше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відкриття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Опитування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думки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Болгарії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дало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майбутнє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матеріальним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становищем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пов’язує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більш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третина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(в нас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мабуть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99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відсотків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А от США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пасуть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задніх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там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надії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матеріальну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забезпеченість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покладають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усього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12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відсотків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громадян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Швеції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7, а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Японії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справи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взагалі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кепські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збагачення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майбутньому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завдяки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сподівається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відсотки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там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заробити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морозиво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жувальну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гумку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?</w:t>
      </w:r>
      <w:proofErr w:type="gramEnd"/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Звичайно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розглядаємо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проблему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точки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зору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шкільної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навряд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студентові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вистачить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стипендії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гумки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ізерної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зарплатні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того, кому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пощастило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працевлаштуватися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F30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вистачити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Ось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будь за таких умов 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безгрошів’я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запорука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комплексу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неповноцінності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!)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слухняним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лагідним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....</w:t>
      </w:r>
      <w:proofErr w:type="gramEnd"/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останньою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причин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незгод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дітьми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ота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сама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масова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культура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Ну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тато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хоче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слухати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рокових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музикантів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недочува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треба звук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посилити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чогось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там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proofErr w:type="spellStart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озумів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то треба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касету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раз,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вдруге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вп’яте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Відчуваєте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ми,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уперті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затяті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наше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нахабство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то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реакція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репресивні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обіцянки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магнітофон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викину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драні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колінах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джинси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спалю,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бандитів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друзів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варіанти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наркомані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рокерів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сектантів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порозганяю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!!!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масової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обізнані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Знаємо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виникла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вона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шістдесятих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роках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виявом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несприйняття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молоддю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лицемірства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дорослого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нестримний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потяг 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природності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самостійності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усе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обернулося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для нас?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виборювати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виснаженої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копійчаною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працею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дратівливого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замордованого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інфляційними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негараздами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батька?  Ой,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рації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Але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розуміння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дітям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легша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політичні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молодь,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принаймні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шкільна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наша молодь - 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18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до 30?  Вона, як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мудрій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співається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право. 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перспективи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сьогоднішня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молодь?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Закінчити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успішно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школу,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вступити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училища,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технікуму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ізніше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вузу.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потому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одержати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цікаву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роботу,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гарну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сі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м’ю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перспективи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молодої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будь-якій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І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будь-якій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країні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для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реалізації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таких перспектив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докласти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зусиль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Докласти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І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менше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дратуватися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сваритися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батьками. Бути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добрим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наполегливим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F303D" w:rsidRPr="00CF303D" w:rsidRDefault="00CF303D" w:rsidP="00CF303D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Ніщо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повніш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скаже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суспільство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як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ставлення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предківських</w:t>
      </w:r>
      <w:proofErr w:type="spellEnd"/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могил</w:t>
      </w:r>
    </w:p>
    <w:p w:rsidR="00CF303D" w:rsidRPr="00CF303D" w:rsidRDefault="00CF303D" w:rsidP="00CF303D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303D" w:rsidRPr="00CF303D" w:rsidRDefault="00CF303D" w:rsidP="00CF303D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b/>
          <w:bCs/>
          <w:sz w:val="28"/>
          <w:szCs w:val="28"/>
        </w:rPr>
        <w:t>План</w:t>
      </w:r>
    </w:p>
    <w:p w:rsidR="00CF303D" w:rsidRPr="00CF303D" w:rsidRDefault="00CF303D" w:rsidP="00CF303D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F303D" w:rsidRPr="00CF303D" w:rsidRDefault="00CF303D" w:rsidP="00CF303D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І.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Дедалі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ільше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занедбаних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могил на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Осквернення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для нас не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ідкість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Парк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Аскольдовій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Де могила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гетьмана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Сагайдачного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F303D" w:rsidRPr="00CF303D" w:rsidRDefault="00CF303D" w:rsidP="00CF303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lastRenderedPageBreak/>
        <w:t>Потрійне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вбивство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міністра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Столипіна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ІІІ.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померлих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засвідчує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нас не приносить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квіти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ідних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поминальний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день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запалює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ічечку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бабусі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прадіда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поливає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калини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берези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хреста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Але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дедалі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більшає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занедбаних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недоглянутих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впадає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ч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ятрить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серце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диву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осквернення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могил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предків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на жаль, для нас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дивовижею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Знаєте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як сказано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сучасних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довідниках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Аскольдову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могилу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Києві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паркового комплексу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схилах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правого берега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Дніпра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насправді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! 882 року тут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вбитого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загарбником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Олегом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київського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князя Аскольда.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кінця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Х</w:t>
      </w:r>
      <w:r w:rsidRPr="00CF303D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ІІІ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тут ховали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видатних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киян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знайшли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вічний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спочинок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актор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М.Соловцов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льотчик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М.Нестеров,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історик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В.Тарновський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Путівники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замовчують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1934 року уряд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іидав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наказ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знищити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скольдова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могила”,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обладнати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парк,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мармурові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надгробки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використати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бюстів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вождів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революції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кияни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прогулюючись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тут,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мимохіть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топчуть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професора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медицини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Ф.Мерінга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родини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київських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промисловців-меценатів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Терещенків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не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Київського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Боягоявленського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братства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гетьман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Петро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Конашевич-Сагайдачний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вступив  разом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усім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військом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запорозьким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?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утримання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Братстської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монастиря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славетний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полководець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виділяв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значні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кошти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Згідно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заповітом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Сагайдачний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похований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цвинтарі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Братського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монастиря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1622 року. Де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 свята для нас могила?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над нею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збудовано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їдальню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курсантів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радянської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влади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Братської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створено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військове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училище...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вересня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1911 року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Київському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оперному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театрі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вистави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революціонером-терористом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смертельно поранений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царський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міністр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Столипін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Небіжчика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вирішено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поховати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Аскольдовій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могилі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цар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наполіг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Лаврі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оголошено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збирання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коштів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спорудження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пам’ятника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міністрові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1912 року монумент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зведено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Думській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площі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нині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майдан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Незалежності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лютневої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революції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1917 року над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пам’ятником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споруджено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шибеницю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Статую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повісили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над постаментом,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поті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скинули. Так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Столипіна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“вбили”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вдруге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lastRenderedPageBreak/>
        <w:t>Столипіна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“вбили”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утретє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в 60-ті роки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минулого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Знявши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надгробок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могилу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зрівняли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землею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заасфальтувати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у 90-х 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роках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надгробок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відновлено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могилу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опоряджено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Звісно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особу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Столипіна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оцінювати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по-р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ізному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вважати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видатним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реформатором,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сатрапом,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уперше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оголосив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українців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інородцями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Гетьмана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Сагайдачного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визнавати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геніальним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дипломатом, 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дратуватися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пропольської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політики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стверджувати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вбивство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князя Аскольда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прийшлим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володарем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– то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легенда. 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одного –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знущатися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мертвих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часи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осквернення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могил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предків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усіма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народами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вважалося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найстрашніший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злочин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.  За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ставленням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померлих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, за станом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збереження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кладовищ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безпомилково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визначаити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</w:rPr>
        <w:t>івень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цивілізованості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рівень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культури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</w:rPr>
        <w:t>суспільства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F303D" w:rsidRPr="00CF303D" w:rsidRDefault="00CF303D" w:rsidP="00CF303D">
      <w:pPr>
        <w:keepNext/>
        <w:spacing w:line="240" w:lineRule="auto"/>
        <w:outlineLvl w:val="5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303D" w:rsidRPr="00CF303D" w:rsidRDefault="00CF303D" w:rsidP="00CF303D">
      <w:pPr>
        <w:keepNext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Теми для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контрольних</w:t>
      </w:r>
      <w:proofErr w:type="spellEnd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творі</w:t>
      </w:r>
      <w:proofErr w:type="gramStart"/>
      <w:r w:rsidRPr="00CF303D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оберіть тему):</w:t>
      </w:r>
    </w:p>
    <w:p w:rsidR="00CF303D" w:rsidRPr="00CF303D" w:rsidRDefault="00CF303D" w:rsidP="00CF303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303D" w:rsidRPr="00CF303D" w:rsidRDefault="00CF303D" w:rsidP="00CF303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Даймо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працю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України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серце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розум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руки!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F303D" w:rsidRPr="00CF303D" w:rsidRDefault="00CF303D" w:rsidP="00CF303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океані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ідного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народу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відкривай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духовні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острови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F303D" w:rsidRPr="00CF303D" w:rsidRDefault="00CF303D" w:rsidP="00CF303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Історія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проситься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сни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нащадкі</w:t>
      </w:r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в</w:t>
      </w:r>
      <w:proofErr w:type="spellEnd"/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F303D" w:rsidRPr="00CF303D" w:rsidRDefault="00CF303D" w:rsidP="00CF303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І 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ладнає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совість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гармати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проти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п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ідлості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обмов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F303D" w:rsidRPr="00CF303D" w:rsidRDefault="00CF303D" w:rsidP="00CF303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Любить  людей мене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навчила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мати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F303D" w:rsidRPr="00CF303D" w:rsidRDefault="00CF303D" w:rsidP="00CF303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Правді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очі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дивіться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прямо (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Брехня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</w:t>
      </w:r>
      <w:proofErr w:type="spellStart"/>
      <w:proofErr w:type="gram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proofErr w:type="gram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ідна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сестра страху).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F303D" w:rsidRPr="00CF303D" w:rsidRDefault="00CF303D" w:rsidP="00CF303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Ти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кермуй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туди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спокійно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де </w:t>
      </w:r>
      <w:proofErr w:type="spellStart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>горить</w:t>
      </w:r>
      <w:proofErr w:type="spellEnd"/>
      <w:r w:rsidRPr="00CF303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мета твоя.</w:t>
      </w: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303D" w:rsidRPr="00CF303D" w:rsidRDefault="00CF303D" w:rsidP="00CF303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F303D">
        <w:rPr>
          <w:rFonts w:ascii="Times New Roman" w:eastAsia="Times New Roman" w:hAnsi="Times New Roman" w:cs="Times New Roman"/>
          <w:b/>
          <w:iCs/>
          <w:sz w:val="28"/>
          <w:szCs w:val="28"/>
        </w:rPr>
        <w:t>Домашнє</w:t>
      </w:r>
      <w:proofErr w:type="spellEnd"/>
      <w:r w:rsidRPr="00CF303D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 </w:t>
      </w:r>
      <w:proofErr w:type="spellStart"/>
      <w:r w:rsidRPr="00CF303D">
        <w:rPr>
          <w:rFonts w:ascii="Times New Roman" w:eastAsia="Times New Roman" w:hAnsi="Times New Roman" w:cs="Times New Roman"/>
          <w:b/>
          <w:iCs/>
          <w:sz w:val="28"/>
          <w:szCs w:val="28"/>
        </w:rPr>
        <w:t>завдання</w:t>
      </w:r>
      <w:proofErr w:type="spellEnd"/>
      <w:r w:rsidRPr="00CF303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твір на вільно обрану тему з конспекту уроку.</w:t>
      </w:r>
    </w:p>
    <w:p w:rsidR="00992236" w:rsidRDefault="00992236"/>
    <w:sectPr w:rsidR="00992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D2387"/>
    <w:multiLevelType w:val="hybridMultilevel"/>
    <w:tmpl w:val="7CAC73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583407"/>
    <w:multiLevelType w:val="hybridMultilevel"/>
    <w:tmpl w:val="3B243E5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16577B"/>
    <w:multiLevelType w:val="hybridMultilevel"/>
    <w:tmpl w:val="F2CAC0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214620"/>
    <w:multiLevelType w:val="hybridMultilevel"/>
    <w:tmpl w:val="444C6F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CF303D"/>
    <w:rsid w:val="00992236"/>
    <w:rsid w:val="00CF3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1399</Words>
  <Characters>7978</Characters>
  <Application>Microsoft Office Word</Application>
  <DocSecurity>0</DocSecurity>
  <Lines>66</Lines>
  <Paragraphs>18</Paragraphs>
  <ScaleCrop>false</ScaleCrop>
  <Company/>
  <LinksUpToDate>false</LinksUpToDate>
  <CharactersWithSpaces>9359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2022-12-07T20:09:00Z</dcterms:created>
  <dcterms:modified xsi:type="dcterms:W3CDTF">2022-12-07T20:12:00Z</dcterms:modified>
</cp:coreProperties>
</file>