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Ганс Крістіан Андерсен "Снігова королева". Знайомство зі змістом казки. Чарівний світ твору. Люди як головні персонажі казки.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змістом казки "Снігова королева"; розкрити чарівний світ твору; дати поняття про головних та другорядних персонажів.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 Стор.47-51.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У якій країні народився і жив Г. К. Андерсен?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Яким було дитинство письменника?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Що спонукало юного Ганса помандрувати до Копенгагена?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Автором яких казок є Андерсен?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Перегляньте експрес-урок 3. (Електронний підручник. Стор. 6. Експрес-уроки.)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Необхідно мати великий літературний талант, щоб придумати цікаву історію про будь-що: звичайну голку, зламану іграшку, горошину. Г. К. Андерсен володів таким даром, і це було його щастям.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Щастя бачити й розуміти красу дарує нам письменник у казці " Снігова королева".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Читання казки " Снігова королева".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Перекажіть зміст казки за планом (усно).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1. Чарівне дзеркало.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2. Кай і Герда.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3. Сани Снігової королеви.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4. Черевички.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5. Чарівний сад.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6. Принц і принцеса.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7. Маленька розбійниця.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8. Швидкий олень.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9.Мудра фінка.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10. Стара лапландка.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11. Не складене слово.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12. Серце Кая.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Пам'ятайте!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Герої бувають добрі ( позитивні), погані ( негативні);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головні і другорядні.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Головні герої - це ті, хто займає центральне місце в головному сюжеті та конфліктах історії. Більшість діалогів і внутрішнього мислення відбувається з головним героєм.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Другорядні персонажі підтримують головних героїв, але мають менший вплив на історію.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Знати зміст казки" Снігова королева"(стор. 52-70).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Виконати (письмово)тестові завдання.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Автор - це: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 головний герой твору;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Б творець художнього твору;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другорядний персонаж твору.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Казки бувають: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 народні і фантастичні;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 народні і соціально-побутові;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фольклорні і літературні.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Оригінал -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А передавання змісту тексту засобами іншої мови;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 різновид літературної творчості;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текст, створений тією мовою, якою володіє і яку обрав автор.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Ганс -Крістіан Андерсен народився: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 у Англії;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 у Данії;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у Франції.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Г. К. Андерсен - автор казок: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 " Бременські музиканти", " Соловей", " Дюймовочка";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 " Русалонька", Гидке каченя", " Снігова королева 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"Дикі лебеді", " Непохитний олов'яний солдатик ", " Пані Метелиця"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У 1835 році в переддень Різдва вийшла невеличка книжечка Андерсена: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 " Казки для дітей і родини";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Б "Казки матінки моєї Гуски 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" Казки для дітей".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