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88" w:rsidRDefault="00DF5D88" w:rsidP="00DF5D88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07.03.                  5-Б  ( 2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:rsidR="00DF5D88" w:rsidRPr="00B10EDC" w:rsidRDefault="00DF5D88" w:rsidP="00DF5D8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DF5D88" w:rsidRPr="00B10EDC" w:rsidTr="007008B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поглибити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уявлення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учнів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DF5D88" w:rsidRPr="00DF5D88" w:rsidRDefault="00DF5D88" w:rsidP="007008BC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</w:p>
          <w:p w:rsidR="00DF5D88" w:rsidRPr="00B10EDC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6DA09AD" wp14:editId="25B2386C">
                  <wp:extent cx="5904689" cy="4007485"/>
                  <wp:effectExtent l="0" t="0" r="1270" b="0"/>
                  <wp:docPr id="1" name="Рисунок 1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034" cy="401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lastRenderedPageBreak/>
              <w:t xml:space="preserve">ІІІ.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 w:rsidRPr="0025067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 w:rsidRPr="0025067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F5D88" w:rsidRPr="00062BD1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412B4367" wp14:editId="33C59ACA">
                  <wp:extent cx="2966720" cy="4766310"/>
                  <wp:effectExtent l="0" t="0" r="5080" b="0"/>
                  <wp:docPr id="2" name="Рисунок 2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Робота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базовими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062BD1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3ECFFF17" wp14:editId="4C79E8AD">
                  <wp:extent cx="5542704" cy="2743200"/>
                  <wp:effectExtent l="0" t="0" r="1270" b="0"/>
                  <wp:docPr id="3" name="Рисунок 3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944" cy="275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D88" w:rsidRPr="00DF5D88" w:rsidRDefault="00DF5D88" w:rsidP="007008BC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:rsidR="00DF5D88" w:rsidRPr="005B6756" w:rsidRDefault="00DF5D88" w:rsidP="007008BC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А от добре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книжками,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Я добре знаю,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задовольняє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не квартира, 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5B6756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F5D88" w:rsidRPr="005B6756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F5D88" w:rsidRPr="00DF5D88" w:rsidRDefault="00DF5D88" w:rsidP="007008BC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F5D88" w:rsidRPr="005B6756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:rsidR="00DF5D88" w:rsidRPr="005B6756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ким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’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’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5B6756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автора;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друга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6.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6 Тут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привілля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!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7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сон...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3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8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неважко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9 Наша квартира.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10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Тараса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«Сон» Тараса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Микола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910913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:rsidR="00DF5D88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F5D88" w:rsidRPr="00B10EDC" w:rsidRDefault="00DF5D88" w:rsidP="007008B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2.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:rsidR="005B6756" w:rsidRDefault="005B6756" w:rsidP="005B6756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5B6756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5B6756" w:rsidRDefault="005B6756" w:rsidP="005B675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 w:rsidRPr="005B6756"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 w:rsidRPr="005B6756"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EF665E" w:rsidRPr="005B6756" w:rsidRDefault="00EF665E">
      <w:pPr>
        <w:rPr>
          <w:lang w:val="ru-RU"/>
        </w:rPr>
      </w:pPr>
      <w:bookmarkStart w:id="0" w:name="_GoBack"/>
      <w:bookmarkEnd w:id="0"/>
    </w:p>
    <w:sectPr w:rsidR="00EF665E" w:rsidRPr="005B67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88"/>
    <w:rsid w:val="005B6756"/>
    <w:rsid w:val="00DF5D88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29974-4C85-4B45-907D-EE422FE2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1096</Words>
  <Characters>6248</Characters>
  <Application>Microsoft Office Word</Application>
  <DocSecurity>0</DocSecurity>
  <Lines>52</Lines>
  <Paragraphs>14</Paragraphs>
  <ScaleCrop>false</ScaleCrop>
  <Company>HP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2023-03-03T10:47:00Z</dcterms:created>
  <dcterms:modified xsi:type="dcterms:W3CDTF">2023-03-06T07:15:00Z</dcterms:modified>
</cp:coreProperties>
</file>