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Індійські міфи. Творення світу. Про створення ночі. Про золоті часи.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зі змістом та особливостями індійських міфів.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вивчене з теми " Казки давньої Індії".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Однією з найдавніших індійських пам'яток, що дійшла до наших часів, є книжка " Панчатантра". "Фарбований шакал"- один із казкових творів, що ввійшов до цієї книжки.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Хто такий Чандарава?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Що сталося з ним у місті?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 він став царем?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Чому звірі покарали його?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Визначте головну думку твору.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Жаданою землею, якої так прагнула душа поета, була Індія, країна дивовижна, країна екзотичної природи та унікальної культури. Сьогодні ми здійснимо мандрівку до неї.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Прочитайте статтю підручника ( стор. 31).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Індійська міфологія стала основою для однієї із найдавніших релігій світу - ведичної (Веди у перекладі з санскриту означає - знання), що склалася понад чотири тисячі років тому, що уява давніх індійців створила понад три мільйони богів! Ведичне багатобожжя трансформувалось в «індуїстську трійцю» — Брахма (творення), Вішну (збереження), Шива (руйнування).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Прочитайте давньоіндійський міф про Творення світу ( стор. 32).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Як і в багатьох міфах інших народів, створення світу в індійській міфології пов'язане з верховним божеством — Брахмою, а його походження обумовлено чарівним предметом — першопочатком усього — Золотим Яйцем (за іншою версією, Лотосом).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Робота з текстом ( стор. 32). Усно.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Прочитайте міф про створення Ночі ( стор. 33).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 Визначте його тему.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 Як ви думаєте, чому пояснення природного стану ночі здійснюється на моральному прикладі (втрата рідної істоти, туга сестри за братом-коханим)?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 Який афоризм увійшов у широкий ужиток з міфу про створення Ночі?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 міфі йдеться про смерть чоловіка, якого звали Яма. Він був сином Вівасвата й уважався першим смертним чоловіком на землі, а після смерті став володарем царства смертних, богом смерті. У формі міфу давні індійці намагалися пояснити існування дня і ночі, життя і смерті, а також такого важливого для людей поняття, як час.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Прочитайте міф про золоті часи ( стор. 35).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У чому полягає ідея "щастя" згідно з міфом?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Як і в інших міфах різних народів, в індійській міфології закарбовані уявлення давніх людей про гармонію світу, мрія про щасливе життя. Це головна думка міфу про золоті часи.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https://youtu.be/ey89-rRBKhg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Стор. 31-35. Уміти виразно читати, переказувати давньоіндійські міфи, коментувати, висловлювати свою думку про прочитане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