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20E" w:rsidRPr="00A1720E" w:rsidRDefault="00A1720E" w:rsidP="00A1720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1720E" w:rsidRPr="00A1720E" w:rsidRDefault="00A1720E" w:rsidP="00A172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720E">
        <w:rPr>
          <w:rFonts w:ascii="Times New Roman" w:hAnsi="Times New Roman" w:cs="Times New Roman"/>
          <w:b/>
          <w:sz w:val="28"/>
          <w:szCs w:val="28"/>
          <w:lang w:val="uk-UA"/>
        </w:rPr>
        <w:t>13.02.2023</w:t>
      </w:r>
    </w:p>
    <w:p w:rsidR="00A1720E" w:rsidRPr="00A1720E" w:rsidRDefault="00A1720E" w:rsidP="00A172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720E"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A1720E" w:rsidRPr="00A1720E" w:rsidRDefault="00A1720E" w:rsidP="00A172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720E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A1720E" w:rsidRPr="00A1720E" w:rsidRDefault="00A1720E" w:rsidP="00A172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1720E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A172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1720E" w:rsidRPr="00A1720E" w:rsidRDefault="00A1720E" w:rsidP="00A172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72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Відмінювання прикметників. </w:t>
      </w:r>
    </w:p>
    <w:p w:rsidR="00A1720E" w:rsidRPr="00A1720E" w:rsidRDefault="00A1720E" w:rsidP="00A172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72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A1720E">
        <w:rPr>
          <w:rFonts w:ascii="Times New Roman" w:hAnsi="Times New Roman" w:cs="Times New Roman"/>
          <w:sz w:val="28"/>
          <w:szCs w:val="28"/>
          <w:lang w:val="uk-UA"/>
        </w:rPr>
        <w:t>поглибити знання учнів про прикметник, його загальне значення, морфологічні ознаки, синтаксичну роль, розряди за значенням, ступені порівняння, формувати вміння виділяти прикметники твердої і м’якої групи, правильно відмінювати їх,  використовувати в усному мовленні, удосконалювати вміння  морфологічного розбору прикметника, виділення його у реченні,  виховувати  толерантне ставлення до мови.</w:t>
      </w:r>
    </w:p>
    <w:p w:rsidR="00A1720E" w:rsidRPr="00A1720E" w:rsidRDefault="00A1720E" w:rsidP="00A1720E">
      <w:pPr>
        <w:spacing w:line="23" w:lineRule="atLeast"/>
        <w:ind w:left="644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10576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1"/>
        <w:gridCol w:w="3974"/>
        <w:gridCol w:w="3011"/>
      </w:tblGrid>
      <w:tr w:rsidR="00A1720E" w:rsidRPr="00A1720E" w:rsidTr="00FB19F8">
        <w:trPr>
          <w:tblCellSpacing w:w="15" w:type="dxa"/>
        </w:trPr>
        <w:tc>
          <w:tcPr>
            <w:tcW w:w="354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vAlign w:val="center"/>
            <w:hideMark/>
          </w:tcPr>
          <w:p w:rsidR="00A1720E" w:rsidRPr="00A1720E" w:rsidRDefault="00A1720E" w:rsidP="00FB19F8">
            <w:pPr>
              <w:spacing w:after="360"/>
              <w:jc w:val="center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Тверда группа</w:t>
            </w:r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прикметникі</w:t>
            </w:r>
            <w:proofErr w:type="gram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в</w:t>
            </w:r>
            <w:proofErr w:type="spellEnd"/>
            <w:proofErr w:type="gram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(основа 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закінчується</w:t>
            </w:r>
            <w:proofErr w:type="spell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на 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твердий</w:t>
            </w:r>
            <w:proofErr w:type="spell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приголосний</w:t>
            </w:r>
            <w:proofErr w:type="spell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394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vAlign w:val="center"/>
            <w:hideMark/>
          </w:tcPr>
          <w:p w:rsidR="00A1720E" w:rsidRPr="00A1720E" w:rsidRDefault="00A1720E" w:rsidP="00FB19F8">
            <w:pPr>
              <w:spacing w:after="360"/>
              <w:jc w:val="center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proofErr w:type="gram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М’яка</w:t>
            </w:r>
            <w:proofErr w:type="spellEnd"/>
            <w:proofErr w:type="gram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 xml:space="preserve"> </w:t>
            </w:r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группа</w:t>
            </w:r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прикметників</w:t>
            </w:r>
            <w:proofErr w:type="spell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(основа 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закінчується</w:t>
            </w:r>
            <w:proofErr w:type="spell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на 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м’який</w:t>
            </w:r>
            <w:proofErr w:type="spell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приголосний</w:t>
            </w:r>
            <w:proofErr w:type="spell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, у т. ч. на [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й</w:t>
            </w:r>
            <w:proofErr w:type="spell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])</w:t>
            </w:r>
          </w:p>
        </w:tc>
        <w:tc>
          <w:tcPr>
            <w:tcW w:w="296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vAlign w:val="center"/>
          </w:tcPr>
          <w:p w:rsidR="00A1720E" w:rsidRPr="00A1720E" w:rsidRDefault="00A1720E" w:rsidP="00FB19F8">
            <w:pPr>
              <w:spacing w:after="360"/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</w:pPr>
            <w:proofErr w:type="spellStart"/>
            <w:r w:rsidRPr="00A1720E"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  <w:t>Прикметники</w:t>
            </w:r>
            <w:proofErr w:type="spellEnd"/>
            <w:r w:rsidRPr="00A1720E"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  <w:t xml:space="preserve"> на </w:t>
            </w:r>
            <w:proofErr w:type="gramStart"/>
            <w:r w:rsidRPr="00A1720E"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  <w:t>-</w:t>
            </w:r>
            <w:proofErr w:type="spellStart"/>
            <w:r w:rsidRPr="00A1720E"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  <w:t>л</w:t>
            </w:r>
            <w:proofErr w:type="gramEnd"/>
            <w:r w:rsidRPr="00A1720E"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  <w:t>иций</w:t>
            </w:r>
            <w:proofErr w:type="spellEnd"/>
          </w:p>
        </w:tc>
      </w:tr>
      <w:tr w:rsidR="00A1720E" w:rsidRPr="00A1720E" w:rsidTr="00FB19F8">
        <w:trPr>
          <w:tblCellSpacing w:w="15" w:type="dxa"/>
        </w:trPr>
        <w:tc>
          <w:tcPr>
            <w:tcW w:w="354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vAlign w:val="center"/>
            <w:hideMark/>
          </w:tcPr>
          <w:p w:rsidR="00A1720E" w:rsidRPr="00A1720E" w:rsidRDefault="00A1720E" w:rsidP="00FB19F8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Більшість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якісних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і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відносних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прикметників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(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зелений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сільський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),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усіприсвійні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(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дядькі</w:t>
            </w:r>
            <w:proofErr w:type="gram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в</w:t>
            </w:r>
            <w:proofErr w:type="spellEnd"/>
            <w:proofErr w:type="gram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Сергіїв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),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короткіформи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(ладен)</w:t>
            </w:r>
          </w:p>
        </w:tc>
        <w:tc>
          <w:tcPr>
            <w:tcW w:w="3944" w:type="dxa"/>
            <w:tcBorders>
              <w:top w:val="single" w:sz="2" w:space="0" w:color="504945"/>
              <w:left w:val="single" w:sz="4" w:space="0" w:color="auto"/>
              <w:bottom w:val="single" w:sz="6" w:space="0" w:color="504945"/>
              <w:right w:val="single" w:sz="6" w:space="0" w:color="504945"/>
            </w:tcBorders>
            <w:vAlign w:val="center"/>
            <w:hideMark/>
          </w:tcPr>
          <w:p w:rsidR="00A1720E" w:rsidRPr="00A1720E" w:rsidRDefault="00A1720E" w:rsidP="00FB19F8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Нинішній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довговіїй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довгошиїй</w:t>
            </w:r>
            <w:proofErr w:type="spellEnd"/>
          </w:p>
        </w:tc>
        <w:tc>
          <w:tcPr>
            <w:tcW w:w="296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</w:tcPr>
          <w:p w:rsidR="00A1720E" w:rsidRPr="00A1720E" w:rsidRDefault="00A1720E" w:rsidP="00FB19F8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</w:p>
          <w:p w:rsidR="00A1720E" w:rsidRPr="00A1720E" w:rsidRDefault="00A1720E" w:rsidP="00FB19F8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1720E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Круглолиций, блідолиций, червонолиций</w:t>
            </w:r>
          </w:p>
        </w:tc>
      </w:tr>
    </w:tbl>
    <w:p w:rsidR="00A1720E" w:rsidRPr="00A1720E" w:rsidRDefault="00A1720E" w:rsidP="00A1720E">
      <w:pPr>
        <w:spacing w:line="23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1720E" w:rsidRPr="00A1720E" w:rsidRDefault="00A1720E" w:rsidP="00A1720E">
      <w:pPr>
        <w:pStyle w:val="a6"/>
        <w:spacing w:before="100" w:beforeAutospacing="1" w:after="100" w:afterAutospacing="1"/>
        <w:ind w:left="644"/>
        <w:rPr>
          <w:rFonts w:ascii="Times New Roman" w:hAnsi="Times New Roman"/>
          <w:b/>
          <w:sz w:val="28"/>
          <w:szCs w:val="28"/>
          <w:lang w:val="uk-UA" w:eastAsia="uk-UA"/>
        </w:rPr>
      </w:pPr>
      <w:r w:rsidRPr="00A1720E">
        <w:rPr>
          <w:rFonts w:ascii="Times New Roman" w:hAnsi="Times New Roman"/>
          <w:b/>
          <w:sz w:val="28"/>
          <w:szCs w:val="28"/>
          <w:lang w:val="uk-UA" w:eastAsia="uk-UA"/>
        </w:rPr>
        <w:t>Увага! Щоб визначити групу, потрібно поставити прикметник у початкову форму!</w:t>
      </w:r>
    </w:p>
    <w:p w:rsidR="00A1720E" w:rsidRPr="00A1720E" w:rsidRDefault="00A1720E" w:rsidP="00A172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720E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показує, що у м’якій групі після м’якого кінцевого приголосного основи у називному і знахідному відмінках вживається </w:t>
      </w:r>
      <w:proofErr w:type="spellStart"/>
      <w:r w:rsidRPr="00A1720E">
        <w:rPr>
          <w:rFonts w:ascii="Times New Roman" w:hAnsi="Times New Roman" w:cs="Times New Roman"/>
          <w:sz w:val="28"/>
          <w:szCs w:val="28"/>
          <w:lang w:val="uk-UA"/>
        </w:rPr>
        <w:t>закінчення</w:t>
      </w:r>
      <w:r w:rsidRPr="00A1720E">
        <w:rPr>
          <w:rFonts w:ascii="Times New Roman" w:hAnsi="Times New Roman" w:cs="Times New Roman"/>
          <w:b/>
          <w:bCs/>
          <w:sz w:val="28"/>
          <w:szCs w:val="28"/>
          <w:lang w:val="uk-UA"/>
        </w:rPr>
        <w:t>–ій</w:t>
      </w:r>
      <w:proofErr w:type="spellEnd"/>
      <w:r w:rsidRPr="00A1720E">
        <w:rPr>
          <w:rFonts w:ascii="Times New Roman" w:hAnsi="Times New Roman" w:cs="Times New Roman"/>
          <w:sz w:val="28"/>
          <w:szCs w:val="28"/>
          <w:lang w:val="uk-UA"/>
        </w:rPr>
        <w:t xml:space="preserve">; є в орудному </w:t>
      </w:r>
      <w:proofErr w:type="spellStart"/>
      <w:r w:rsidRPr="00A1720E">
        <w:rPr>
          <w:rFonts w:ascii="Times New Roman" w:hAnsi="Times New Roman" w:cs="Times New Roman"/>
          <w:b/>
          <w:bCs/>
          <w:sz w:val="28"/>
          <w:szCs w:val="28"/>
          <w:lang w:val="uk-UA"/>
        </w:rPr>
        <w:t>–ім</w:t>
      </w:r>
      <w:proofErr w:type="spellEnd"/>
      <w:r w:rsidRPr="00A1720E">
        <w:rPr>
          <w:rFonts w:ascii="Times New Roman" w:hAnsi="Times New Roman" w:cs="Times New Roman"/>
          <w:sz w:val="28"/>
          <w:szCs w:val="28"/>
          <w:lang w:val="uk-UA"/>
        </w:rPr>
        <w:t xml:space="preserve">. в інших відмінках виступають спільні закінчення для твердої та </w:t>
      </w:r>
      <w:proofErr w:type="spellStart"/>
      <w:r w:rsidRPr="00A1720E">
        <w:rPr>
          <w:rFonts w:ascii="Times New Roman" w:hAnsi="Times New Roman" w:cs="Times New Roman"/>
          <w:sz w:val="28"/>
          <w:szCs w:val="28"/>
          <w:lang w:val="uk-UA"/>
        </w:rPr>
        <w:t>м’якоїгруп</w:t>
      </w:r>
      <w:proofErr w:type="spellEnd"/>
      <w:r w:rsidRPr="00A1720E">
        <w:rPr>
          <w:rFonts w:ascii="Times New Roman" w:hAnsi="Times New Roman" w:cs="Times New Roman"/>
          <w:sz w:val="28"/>
          <w:szCs w:val="28"/>
          <w:lang w:val="uk-UA"/>
        </w:rPr>
        <w:t>, а м’якість кінцевого приголосного основи позначається вживанням м’якого знака: високого, високому, синього, синьому.</w:t>
      </w:r>
      <w:r w:rsidRPr="00A1720E">
        <w:rPr>
          <w:rFonts w:ascii="Times New Roman" w:hAnsi="Times New Roman" w:cs="Times New Roman"/>
          <w:sz w:val="28"/>
          <w:szCs w:val="28"/>
          <w:lang w:val="uk-UA"/>
        </w:rPr>
        <w:br/>
        <w:t xml:space="preserve">Тверда і м’яка групи прикметників жіночого роду мають однакову систему закінчень, причому </w:t>
      </w:r>
      <w:proofErr w:type="spellStart"/>
      <w:r w:rsidRPr="00A1720E">
        <w:rPr>
          <w:rFonts w:ascii="Times New Roman" w:hAnsi="Times New Roman" w:cs="Times New Roman"/>
          <w:sz w:val="28"/>
          <w:szCs w:val="28"/>
          <w:lang w:val="uk-UA"/>
        </w:rPr>
        <w:t>закінчення</w:t>
      </w:r>
      <w:r w:rsidRPr="00A1720E">
        <w:rPr>
          <w:rFonts w:ascii="Times New Roman" w:hAnsi="Times New Roman" w:cs="Times New Roman"/>
          <w:b/>
          <w:bCs/>
          <w:sz w:val="28"/>
          <w:szCs w:val="28"/>
          <w:lang w:val="uk-UA"/>
        </w:rPr>
        <w:t>–я</w:t>
      </w:r>
      <w:proofErr w:type="spellEnd"/>
      <w:r w:rsidRPr="00A1720E">
        <w:rPr>
          <w:rFonts w:ascii="Times New Roman" w:hAnsi="Times New Roman" w:cs="Times New Roman"/>
          <w:b/>
          <w:bCs/>
          <w:sz w:val="28"/>
          <w:szCs w:val="28"/>
          <w:lang w:val="uk-UA"/>
        </w:rPr>
        <w:t>; -ю</w:t>
      </w:r>
      <w:r w:rsidRPr="00A1720E">
        <w:rPr>
          <w:rFonts w:ascii="Times New Roman" w:hAnsi="Times New Roman" w:cs="Times New Roman"/>
          <w:sz w:val="28"/>
          <w:szCs w:val="28"/>
          <w:lang w:val="uk-UA"/>
        </w:rPr>
        <w:t xml:space="preserve"> у називному і знахідному відмінках м’якої групи відповідають </w:t>
      </w:r>
      <w:proofErr w:type="spellStart"/>
      <w:r w:rsidRPr="00A1720E">
        <w:rPr>
          <w:rFonts w:ascii="Times New Roman" w:hAnsi="Times New Roman" w:cs="Times New Roman"/>
          <w:sz w:val="28"/>
          <w:szCs w:val="28"/>
          <w:lang w:val="uk-UA"/>
        </w:rPr>
        <w:t>закінченням</w:t>
      </w:r>
      <w:r w:rsidRPr="00A1720E">
        <w:rPr>
          <w:rFonts w:ascii="Times New Roman" w:hAnsi="Times New Roman" w:cs="Times New Roman"/>
          <w:b/>
          <w:bCs/>
          <w:sz w:val="28"/>
          <w:szCs w:val="28"/>
          <w:lang w:val="uk-UA"/>
        </w:rPr>
        <w:t>–а</w:t>
      </w:r>
      <w:proofErr w:type="spellEnd"/>
      <w:r w:rsidRPr="00A1720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-у </w:t>
      </w:r>
      <w:r w:rsidRPr="00A1720E">
        <w:rPr>
          <w:rFonts w:ascii="Times New Roman" w:hAnsi="Times New Roman" w:cs="Times New Roman"/>
          <w:sz w:val="28"/>
          <w:szCs w:val="28"/>
          <w:lang w:val="uk-UA"/>
        </w:rPr>
        <w:t>твердої групи.</w:t>
      </w:r>
      <w:r w:rsidRPr="00A1720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1720E">
        <w:rPr>
          <w:rFonts w:ascii="Times New Roman" w:hAnsi="Times New Roman" w:cs="Times New Roman"/>
          <w:sz w:val="28"/>
          <w:szCs w:val="28"/>
          <w:lang w:val="uk-UA"/>
        </w:rPr>
        <w:lastRenderedPageBreak/>
        <w:t>Більшість прикметників у сучасній українській мові належать до твердої групи, і невелика кількість належить до м’якої.</w:t>
      </w:r>
    </w:p>
    <w:p w:rsidR="00A1720E" w:rsidRPr="00A1720E" w:rsidRDefault="00A1720E" w:rsidP="00A1720E">
      <w:pPr>
        <w:spacing w:line="23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720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1720E" w:rsidRPr="00A1720E" w:rsidRDefault="00A1720E" w:rsidP="00A1720E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720E">
        <w:rPr>
          <w:rFonts w:ascii="Times New Roman" w:hAnsi="Times New Roman" w:cs="Times New Roman"/>
          <w:sz w:val="28"/>
          <w:szCs w:val="28"/>
          <w:lang w:val="uk-UA"/>
        </w:rPr>
        <w:t>Вивчи</w:t>
      </w:r>
      <w:r w:rsidR="00DC40F4">
        <w:rPr>
          <w:rFonts w:ascii="Times New Roman" w:hAnsi="Times New Roman" w:cs="Times New Roman"/>
          <w:sz w:val="28"/>
          <w:szCs w:val="28"/>
          <w:lang w:val="uk-UA"/>
        </w:rPr>
        <w:t>ти теоретичний матеріал стор.141</w:t>
      </w:r>
      <w:r w:rsidRPr="00A172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720E" w:rsidRPr="00A1720E" w:rsidRDefault="00DC40F4" w:rsidP="00A1720E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вправу 372</w:t>
      </w:r>
      <w:r w:rsidR="00A1720E" w:rsidRPr="00A1720E">
        <w:rPr>
          <w:rFonts w:ascii="Times New Roman" w:hAnsi="Times New Roman" w:cs="Times New Roman"/>
          <w:sz w:val="28"/>
          <w:szCs w:val="28"/>
          <w:lang w:val="uk-UA"/>
        </w:rPr>
        <w:t xml:space="preserve"> з підручника.</w:t>
      </w:r>
    </w:p>
    <w:p w:rsidR="00E42654" w:rsidRDefault="00E42654"/>
    <w:sectPr w:rsidR="00E42654" w:rsidSect="00625399">
      <w:pgSz w:w="11906" w:h="16838"/>
      <w:pgMar w:top="426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965F9"/>
    <w:multiLevelType w:val="hybridMultilevel"/>
    <w:tmpl w:val="C5E0C8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15466A"/>
    <w:multiLevelType w:val="hybridMultilevel"/>
    <w:tmpl w:val="C004E86E"/>
    <w:lvl w:ilvl="0" w:tplc="0172DD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71F1CA7"/>
    <w:multiLevelType w:val="hybridMultilevel"/>
    <w:tmpl w:val="47227508"/>
    <w:lvl w:ilvl="0" w:tplc="F27AD5F8">
      <w:start w:val="1"/>
      <w:numFmt w:val="decimal"/>
      <w:lvlText w:val="%1."/>
      <w:lvlJc w:val="left"/>
      <w:pPr>
        <w:ind w:left="19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3000" w:hanging="360"/>
      </w:pPr>
    </w:lvl>
    <w:lvl w:ilvl="2" w:tplc="0422001B" w:tentative="1">
      <w:start w:val="1"/>
      <w:numFmt w:val="lowerRoman"/>
      <w:lvlText w:val="%3."/>
      <w:lvlJc w:val="right"/>
      <w:pPr>
        <w:ind w:left="3720" w:hanging="180"/>
      </w:pPr>
    </w:lvl>
    <w:lvl w:ilvl="3" w:tplc="0422000F" w:tentative="1">
      <w:start w:val="1"/>
      <w:numFmt w:val="decimal"/>
      <w:lvlText w:val="%4."/>
      <w:lvlJc w:val="left"/>
      <w:pPr>
        <w:ind w:left="4440" w:hanging="360"/>
      </w:pPr>
    </w:lvl>
    <w:lvl w:ilvl="4" w:tplc="04220019" w:tentative="1">
      <w:start w:val="1"/>
      <w:numFmt w:val="lowerLetter"/>
      <w:lvlText w:val="%5."/>
      <w:lvlJc w:val="left"/>
      <w:pPr>
        <w:ind w:left="5160" w:hanging="360"/>
      </w:pPr>
    </w:lvl>
    <w:lvl w:ilvl="5" w:tplc="0422001B" w:tentative="1">
      <w:start w:val="1"/>
      <w:numFmt w:val="lowerRoman"/>
      <w:lvlText w:val="%6."/>
      <w:lvlJc w:val="right"/>
      <w:pPr>
        <w:ind w:left="5880" w:hanging="180"/>
      </w:pPr>
    </w:lvl>
    <w:lvl w:ilvl="6" w:tplc="0422000F" w:tentative="1">
      <w:start w:val="1"/>
      <w:numFmt w:val="decimal"/>
      <w:lvlText w:val="%7."/>
      <w:lvlJc w:val="left"/>
      <w:pPr>
        <w:ind w:left="6600" w:hanging="360"/>
      </w:pPr>
    </w:lvl>
    <w:lvl w:ilvl="7" w:tplc="04220019" w:tentative="1">
      <w:start w:val="1"/>
      <w:numFmt w:val="lowerLetter"/>
      <w:lvlText w:val="%8."/>
      <w:lvlJc w:val="left"/>
      <w:pPr>
        <w:ind w:left="7320" w:hanging="360"/>
      </w:pPr>
    </w:lvl>
    <w:lvl w:ilvl="8" w:tplc="0422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">
    <w:nsid w:val="2C515065"/>
    <w:multiLevelType w:val="multilevel"/>
    <w:tmpl w:val="E5E6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832A80"/>
    <w:multiLevelType w:val="hybridMultilevel"/>
    <w:tmpl w:val="5E30AB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50682"/>
    <w:multiLevelType w:val="hybridMultilevel"/>
    <w:tmpl w:val="19A063C0"/>
    <w:lvl w:ilvl="0" w:tplc="AA6C99F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844C8D"/>
    <w:multiLevelType w:val="hybridMultilevel"/>
    <w:tmpl w:val="FF1C84F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A1720E"/>
    <w:rsid w:val="0053699B"/>
    <w:rsid w:val="00A1720E"/>
    <w:rsid w:val="00DC40F4"/>
    <w:rsid w:val="00E42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9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172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A1720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1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List Paragraph"/>
    <w:basedOn w:val="a"/>
    <w:uiPriority w:val="34"/>
    <w:qFormat/>
    <w:rsid w:val="00A1720E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Style3">
    <w:name w:val="Style3"/>
    <w:basedOn w:val="a"/>
    <w:uiPriority w:val="99"/>
    <w:rsid w:val="00A1720E"/>
    <w:pPr>
      <w:widowControl w:val="0"/>
      <w:autoSpaceDE w:val="0"/>
      <w:autoSpaceDN w:val="0"/>
      <w:adjustRightInd w:val="0"/>
      <w:spacing w:after="0" w:line="275" w:lineRule="exact"/>
      <w:ind w:firstLine="326"/>
      <w:jc w:val="both"/>
    </w:pPr>
    <w:rPr>
      <w:rFonts w:ascii="Garamond" w:eastAsia="Times New Roman" w:hAnsi="Garamond" w:cs="Times New Roman"/>
      <w:sz w:val="24"/>
      <w:szCs w:val="24"/>
    </w:rPr>
  </w:style>
  <w:style w:type="character" w:customStyle="1" w:styleId="FontStyle12">
    <w:name w:val="Font Style12"/>
    <w:basedOn w:val="a0"/>
    <w:uiPriority w:val="99"/>
    <w:rsid w:val="00A1720E"/>
    <w:rPr>
      <w:rFonts w:ascii="Cambria" w:hAnsi="Cambria" w:cs="Cambria"/>
      <w:sz w:val="22"/>
      <w:szCs w:val="22"/>
    </w:rPr>
  </w:style>
  <w:style w:type="paragraph" w:styleId="a7">
    <w:name w:val="No Spacing"/>
    <w:uiPriority w:val="1"/>
    <w:qFormat/>
    <w:rsid w:val="00A1720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western">
    <w:name w:val="western"/>
    <w:basedOn w:val="a"/>
    <w:uiPriority w:val="99"/>
    <w:semiHidden/>
    <w:rsid w:val="00A1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2023-02-10T18:26:00Z</dcterms:created>
  <dcterms:modified xsi:type="dcterms:W3CDTF">2023-02-10T18:41:00Z</dcterms:modified>
</cp:coreProperties>
</file>