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E95" w:rsidRPr="00A1720E" w:rsidRDefault="00470E95" w:rsidP="00470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E95" w:rsidRPr="00A1720E" w:rsidRDefault="00470E95" w:rsidP="00470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13.02.2023</w:t>
      </w:r>
    </w:p>
    <w:p w:rsidR="00470E95" w:rsidRPr="00A1720E" w:rsidRDefault="00470E95" w:rsidP="00470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470E95" w:rsidRPr="00A1720E" w:rsidRDefault="00470E95" w:rsidP="00470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470E95" w:rsidRPr="00A1720E" w:rsidRDefault="00470E95" w:rsidP="00470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70E95" w:rsidRPr="00A1720E" w:rsidRDefault="00470E95" w:rsidP="00470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Відмінювання прикметників. </w:t>
      </w:r>
    </w:p>
    <w:p w:rsidR="00470E95" w:rsidRPr="00A1720E" w:rsidRDefault="00470E95" w:rsidP="00470E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про прикметник, його загальне значення, морфологічні ознаки, синтаксичну роль, розряди за значенням, ступені порівняння, формувати вміння виділяти прикметники твердої і м’якої групи, правильно відмінювати їх,  використовувати в усному мовленні, удосконалювати вміння  морфологічного розбору прикметника, виділення його у реченні,  виховувати  толерантне ставлення до мови.</w:t>
      </w:r>
    </w:p>
    <w:p w:rsidR="00470E95" w:rsidRPr="00A1720E" w:rsidRDefault="00470E95" w:rsidP="00470E95">
      <w:pPr>
        <w:spacing w:line="23" w:lineRule="atLeast"/>
        <w:ind w:left="644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10576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1"/>
        <w:gridCol w:w="3974"/>
        <w:gridCol w:w="3011"/>
      </w:tblGrid>
      <w:tr w:rsidR="00470E95" w:rsidRPr="00A1720E" w:rsidTr="00FB19F8">
        <w:trPr>
          <w:tblCellSpacing w:w="15" w:type="dxa"/>
        </w:trPr>
        <w:tc>
          <w:tcPr>
            <w:tcW w:w="354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470E95" w:rsidRPr="00A1720E" w:rsidRDefault="00470E95" w:rsidP="00FB19F8">
            <w:pPr>
              <w:spacing w:after="360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Тверда группа</w:t>
            </w: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прикметникі</w:t>
            </w:r>
            <w:proofErr w:type="gram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в</w:t>
            </w:r>
            <w:proofErr w:type="spellEnd"/>
            <w:proofErr w:type="gram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(основа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закінчується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твердий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приголосний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)</w:t>
            </w:r>
          </w:p>
        </w:tc>
        <w:tc>
          <w:tcPr>
            <w:tcW w:w="394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470E95" w:rsidRPr="00A1720E" w:rsidRDefault="00470E95" w:rsidP="00FB19F8">
            <w:pPr>
              <w:spacing w:after="360"/>
              <w:jc w:val="center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proofErr w:type="gram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М’яка</w:t>
            </w:r>
            <w:proofErr w:type="spellEnd"/>
            <w:proofErr w:type="gram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группа</w:t>
            </w:r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прикметників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(основа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закінчується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на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м’який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приголосний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, у т. ч. на [</w:t>
            </w:r>
            <w:proofErr w:type="spellStart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й</w:t>
            </w:r>
            <w:proofErr w:type="spellEnd"/>
            <w:r w:rsidRPr="00A1720E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uk-UA"/>
              </w:rPr>
              <w:t>])</w:t>
            </w:r>
          </w:p>
        </w:tc>
        <w:tc>
          <w:tcPr>
            <w:tcW w:w="296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</w:tcPr>
          <w:p w:rsidR="00470E95" w:rsidRPr="00A1720E" w:rsidRDefault="00470E95" w:rsidP="00FB19F8">
            <w:pPr>
              <w:spacing w:after="360"/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</w:pPr>
            <w:proofErr w:type="spellStart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Прикметники</w:t>
            </w:r>
            <w:proofErr w:type="spellEnd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 xml:space="preserve"> на </w:t>
            </w:r>
            <w:proofErr w:type="gramStart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-</w:t>
            </w:r>
            <w:proofErr w:type="spellStart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л</w:t>
            </w:r>
            <w:proofErr w:type="gramEnd"/>
            <w:r w:rsidRPr="00A1720E">
              <w:rPr>
                <w:rFonts w:ascii="Times New Roman" w:hAnsi="Times New Roman" w:cs="Times New Roman"/>
                <w:b/>
                <w:sz w:val="28"/>
                <w:szCs w:val="28"/>
                <w:lang w:eastAsia="uk-UA"/>
              </w:rPr>
              <w:t>иций</w:t>
            </w:r>
            <w:proofErr w:type="spellEnd"/>
          </w:p>
        </w:tc>
      </w:tr>
      <w:tr w:rsidR="00470E95" w:rsidRPr="00A1720E" w:rsidTr="00FB19F8">
        <w:trPr>
          <w:tblCellSpacing w:w="15" w:type="dxa"/>
        </w:trPr>
        <w:tc>
          <w:tcPr>
            <w:tcW w:w="354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470E95" w:rsidRPr="00A1720E" w:rsidRDefault="00470E95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Більшість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якісних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і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відносних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прикметників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зелений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сільський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),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усіприсвійні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(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дядькі</w:t>
            </w:r>
            <w:proofErr w:type="gram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в</w:t>
            </w:r>
            <w:proofErr w:type="spellEnd"/>
            <w:proofErr w:type="gram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Сергіїв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),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короткіформи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 (ладен)</w:t>
            </w:r>
          </w:p>
        </w:tc>
        <w:tc>
          <w:tcPr>
            <w:tcW w:w="3944" w:type="dxa"/>
            <w:tcBorders>
              <w:top w:val="single" w:sz="2" w:space="0" w:color="504945"/>
              <w:left w:val="single" w:sz="4" w:space="0" w:color="auto"/>
              <w:bottom w:val="single" w:sz="6" w:space="0" w:color="504945"/>
              <w:right w:val="single" w:sz="6" w:space="0" w:color="504945"/>
            </w:tcBorders>
            <w:vAlign w:val="center"/>
            <w:hideMark/>
          </w:tcPr>
          <w:p w:rsidR="00470E95" w:rsidRPr="00A1720E" w:rsidRDefault="00470E95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Нинішній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довговіїй</w:t>
            </w:r>
            <w:proofErr w:type="spellEnd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A1720E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довгошиїй</w:t>
            </w:r>
            <w:proofErr w:type="spellEnd"/>
          </w:p>
        </w:tc>
        <w:tc>
          <w:tcPr>
            <w:tcW w:w="296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</w:tcPr>
          <w:p w:rsidR="00470E95" w:rsidRPr="00A1720E" w:rsidRDefault="00470E95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eastAsia="uk-UA"/>
              </w:rPr>
            </w:pPr>
          </w:p>
          <w:p w:rsidR="00470E95" w:rsidRPr="00A1720E" w:rsidRDefault="00470E95" w:rsidP="00FB19F8">
            <w:pPr>
              <w:spacing w:after="360"/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 w:rsidRPr="00A1720E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Круглолиций, блідолиций, червонолиций</w:t>
            </w:r>
          </w:p>
        </w:tc>
      </w:tr>
    </w:tbl>
    <w:p w:rsidR="00470E95" w:rsidRPr="00A1720E" w:rsidRDefault="00470E95" w:rsidP="00470E95">
      <w:pPr>
        <w:spacing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E95" w:rsidRPr="00A1720E" w:rsidRDefault="00470E95" w:rsidP="00470E95">
      <w:pPr>
        <w:pStyle w:val="a3"/>
        <w:spacing w:before="100" w:beforeAutospacing="1" w:after="100" w:afterAutospacing="1"/>
        <w:ind w:left="644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A1720E">
        <w:rPr>
          <w:rFonts w:ascii="Times New Roman" w:hAnsi="Times New Roman"/>
          <w:b/>
          <w:sz w:val="28"/>
          <w:szCs w:val="28"/>
          <w:lang w:val="uk-UA" w:eastAsia="uk-UA"/>
        </w:rPr>
        <w:t>Увага! Щоб визначити групу, потрібно поставити прикметник у початкову форму!</w:t>
      </w:r>
    </w:p>
    <w:p w:rsidR="00470E95" w:rsidRPr="00A1720E" w:rsidRDefault="00470E95" w:rsidP="00470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показує, що у м’якій групі після м’якого кінцевого приголосного основи у називному і знахідному відмінках вживається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закінчення</w:t>
      </w:r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–ій</w:t>
      </w:r>
      <w:proofErr w:type="spellEnd"/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; є в орудному </w:t>
      </w:r>
      <w:proofErr w:type="spellStart"/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–ім</w:t>
      </w:r>
      <w:proofErr w:type="spellEnd"/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. в інших відмінках виступають спільні закінчення для твердої та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м’якоїгруп</w:t>
      </w:r>
      <w:proofErr w:type="spellEnd"/>
      <w:r w:rsidRPr="00A1720E">
        <w:rPr>
          <w:rFonts w:ascii="Times New Roman" w:hAnsi="Times New Roman" w:cs="Times New Roman"/>
          <w:sz w:val="28"/>
          <w:szCs w:val="28"/>
          <w:lang w:val="uk-UA"/>
        </w:rPr>
        <w:t>, а м’якість кінцевого приголосного основи позначається вживанням м’якого знака: високого, високому, синього, синьому.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Тверда і м’яка групи прикметників жіночого роду мають однакову систему закінчень, причому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закінчення</w:t>
      </w:r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–я</w:t>
      </w:r>
      <w:proofErr w:type="spellEnd"/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; -ю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 у називному і знахідному відмінках м’якої групи відповідають </w:t>
      </w:r>
      <w:proofErr w:type="spellStart"/>
      <w:r w:rsidRPr="00A1720E">
        <w:rPr>
          <w:rFonts w:ascii="Times New Roman" w:hAnsi="Times New Roman" w:cs="Times New Roman"/>
          <w:sz w:val="28"/>
          <w:szCs w:val="28"/>
          <w:lang w:val="uk-UA"/>
        </w:rPr>
        <w:t>закінченням</w:t>
      </w:r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>–а</w:t>
      </w:r>
      <w:proofErr w:type="spellEnd"/>
      <w:r w:rsidRPr="00A1720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-у 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>твердої групи.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br/>
        <w:t>Більшість прикметників у сучасній українській мові належать до твердої групи, і невелика кількість належить до м’якої.</w:t>
      </w:r>
    </w:p>
    <w:p w:rsidR="00470E95" w:rsidRPr="00A1720E" w:rsidRDefault="00470E95" w:rsidP="00470E95">
      <w:pPr>
        <w:spacing w:line="23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70E95" w:rsidRPr="00A1720E" w:rsidRDefault="00470E95" w:rsidP="00470E95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720E">
        <w:rPr>
          <w:rFonts w:ascii="Times New Roman" w:hAnsi="Times New Roman" w:cs="Times New Roman"/>
          <w:sz w:val="28"/>
          <w:szCs w:val="28"/>
          <w:lang w:val="uk-UA"/>
        </w:rPr>
        <w:t>Вивчи</w:t>
      </w:r>
      <w:r w:rsidR="00204511">
        <w:rPr>
          <w:rFonts w:ascii="Times New Roman" w:hAnsi="Times New Roman" w:cs="Times New Roman"/>
          <w:sz w:val="28"/>
          <w:szCs w:val="28"/>
          <w:lang w:val="uk-UA"/>
        </w:rPr>
        <w:t>ти теоретичний матеріал стор.141</w:t>
      </w:r>
      <w:r w:rsidRPr="00A172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0E95" w:rsidRPr="00A1720E" w:rsidRDefault="00204511" w:rsidP="00470E95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вправу 372</w:t>
      </w:r>
      <w:r w:rsidR="00470E95" w:rsidRPr="00A1720E">
        <w:rPr>
          <w:rFonts w:ascii="Times New Roman" w:hAnsi="Times New Roman" w:cs="Times New Roman"/>
          <w:sz w:val="28"/>
          <w:szCs w:val="28"/>
          <w:lang w:val="uk-UA"/>
        </w:rPr>
        <w:t xml:space="preserve"> з підручника.</w:t>
      </w:r>
    </w:p>
    <w:p w:rsidR="00122FFF" w:rsidRDefault="00122FFF"/>
    <w:sectPr w:rsidR="00122FFF" w:rsidSect="00887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70E95"/>
    <w:rsid w:val="00122FFF"/>
    <w:rsid w:val="00204511"/>
    <w:rsid w:val="00470E95"/>
    <w:rsid w:val="00887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F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95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2023-02-10T18:32:00Z</dcterms:created>
  <dcterms:modified xsi:type="dcterms:W3CDTF">2023-02-10T18:41:00Z</dcterms:modified>
</cp:coreProperties>
</file>