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0E" w:rsidRDefault="003B780E" w:rsidP="003B780E">
      <w:pPr>
        <w:spacing w:after="18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</w:pPr>
      <w:r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  <w:t>25.04.2023</w:t>
      </w:r>
    </w:p>
    <w:p w:rsidR="003B780E" w:rsidRDefault="003B780E" w:rsidP="003B780E">
      <w:pPr>
        <w:spacing w:after="18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</w:pPr>
      <w:proofErr w:type="spellStart"/>
      <w:r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  <w:t>Стрембицька</w:t>
      </w:r>
      <w:proofErr w:type="spellEnd"/>
      <w:r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  <w:t xml:space="preserve"> Л.А.</w:t>
      </w:r>
    </w:p>
    <w:p w:rsidR="003B780E" w:rsidRDefault="003B780E" w:rsidP="003B780E">
      <w:pPr>
        <w:spacing w:after="18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</w:pPr>
      <w:r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  <w:t>Українська мова</w:t>
      </w:r>
    </w:p>
    <w:p w:rsidR="003B780E" w:rsidRDefault="003B780E" w:rsidP="003B780E">
      <w:pPr>
        <w:spacing w:after="18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</w:pPr>
      <w:r>
        <w:rPr>
          <w:rFonts w:ascii="Georgia" w:eastAsia="Times New Roman" w:hAnsi="Georgia" w:cs="Times New Roman"/>
          <w:b/>
          <w:bCs/>
          <w:color w:val="4C2506"/>
          <w:spacing w:val="20"/>
          <w:kern w:val="36"/>
          <w:sz w:val="39"/>
          <w:szCs w:val="39"/>
          <w:lang w:val="uk-UA"/>
        </w:rPr>
        <w:t>6 клас</w:t>
      </w:r>
    </w:p>
    <w:p w:rsidR="003B780E" w:rsidRPr="00751441" w:rsidRDefault="003B780E" w:rsidP="003B780E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  <w:lang w:val="uk-UA"/>
        </w:rPr>
      </w:pPr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>ПРИСТАВНИЙ Н У ФОРМАХ ОСОБОВИХ І ВКАЗІВНИХ ЗАЙМЕННИКІВ</w:t>
      </w:r>
      <w:r>
        <w:rPr>
          <w:rFonts w:ascii="Georgia" w:eastAsia="Times New Roman" w:hAnsi="Georgia" w:cs="Times New Roman"/>
          <w:b/>
          <w:bCs/>
          <w:color w:val="000000"/>
          <w:sz w:val="27"/>
          <w:lang w:val="uk-UA"/>
        </w:rPr>
        <w:t>.</w:t>
      </w:r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Присвійні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вказують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приналежність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предмета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особі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мовця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наш),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співрозмовника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твій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ваш),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особі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яка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є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виконавцем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дії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свій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). Для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вираження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вказівки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приналежність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особам,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які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беруть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участь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мовленні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використовується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Указують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приналежність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також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похідні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родового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відмінка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особових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займенників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воно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, вона.</w:t>
      </w:r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Вказівні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виділяють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один предмет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ряду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однорідних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цей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той),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указують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підсилення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ознаки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предмета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такий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),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невизначену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або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велику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кількість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предметів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стільки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).</w:t>
      </w:r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Означальні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узагальнено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вказують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ознаки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предмета (сам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самий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весь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увесь,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кожен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кожний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жоден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інший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).</w:t>
      </w:r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Присвійні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вказівні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означальні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крім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стільки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змінюються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за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відмінками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числами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родами,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виступають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здебільшого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означенням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Вказівний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стільки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змінюється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лише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за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відмінками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3B780E" w:rsidRPr="00751441" w:rsidRDefault="003B780E" w:rsidP="003B780E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>Прочитати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 текст.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З’ясувати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тему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основну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думку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висловлювання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Заповнити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таблицю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записавши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виділені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відповідну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колонку.</w:t>
      </w:r>
    </w:p>
    <w:tbl>
      <w:tblPr>
        <w:tblW w:w="9000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3000"/>
        <w:gridCol w:w="3000"/>
        <w:gridCol w:w="3000"/>
      </w:tblGrid>
      <w:tr w:rsidR="003B780E" w:rsidRPr="00751441" w:rsidTr="008E3F63">
        <w:trPr>
          <w:tblCellSpacing w:w="0" w:type="dxa"/>
        </w:trPr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51441" w:rsidRPr="00751441" w:rsidRDefault="003B780E" w:rsidP="008E3F63">
            <w:pPr>
              <w:spacing w:after="36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Присвійні</w:t>
            </w:r>
            <w:proofErr w:type="spellEnd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займенники</w:t>
            </w:r>
            <w:proofErr w:type="spellEnd"/>
          </w:p>
        </w:tc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51441" w:rsidRPr="00751441" w:rsidRDefault="003B780E" w:rsidP="008E3F63">
            <w:pPr>
              <w:spacing w:after="36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Вказівні</w:t>
            </w:r>
            <w:proofErr w:type="spellEnd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займенники</w:t>
            </w:r>
            <w:proofErr w:type="spellEnd"/>
          </w:p>
        </w:tc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751441" w:rsidRPr="00751441" w:rsidRDefault="003B780E" w:rsidP="008E3F63">
            <w:pPr>
              <w:spacing w:after="360" w:line="240" w:lineRule="auto"/>
              <w:jc w:val="center"/>
              <w:textAlignment w:val="baseline"/>
              <w:rPr>
                <w:rFonts w:ascii="Georgia" w:eastAsia="Times New Roman" w:hAnsi="Georgia" w:cs="Times New Roman"/>
                <w:sz w:val="21"/>
                <w:szCs w:val="21"/>
              </w:rPr>
            </w:pP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Означальні</w:t>
            </w:r>
            <w:proofErr w:type="spellEnd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 xml:space="preserve"> </w:t>
            </w:r>
            <w:proofErr w:type="spellStart"/>
            <w:r w:rsidRPr="00751441">
              <w:rPr>
                <w:rFonts w:ascii="Georgia" w:eastAsia="Times New Roman" w:hAnsi="Georgia" w:cs="Times New Roman"/>
                <w:b/>
                <w:bCs/>
                <w:sz w:val="21"/>
                <w:szCs w:val="21"/>
              </w:rPr>
              <w:t>займенники</w:t>
            </w:r>
            <w:proofErr w:type="spellEnd"/>
          </w:p>
        </w:tc>
      </w:tr>
      <w:tr w:rsidR="003B780E" w:rsidRPr="00751441" w:rsidTr="008E3F63">
        <w:trPr>
          <w:tblCellSpacing w:w="0" w:type="dxa"/>
        </w:trPr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B780E" w:rsidRPr="00751441" w:rsidRDefault="003B780E" w:rsidP="008E3F63">
            <w:pPr>
              <w:spacing w:after="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</w:p>
        </w:tc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B780E" w:rsidRPr="00751441" w:rsidRDefault="003B780E" w:rsidP="008E3F63">
            <w:pPr>
              <w:spacing w:after="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</w:p>
        </w:tc>
        <w:tc>
          <w:tcPr>
            <w:tcW w:w="273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3B780E" w:rsidRPr="00751441" w:rsidRDefault="003B780E" w:rsidP="008E3F63">
            <w:pPr>
              <w:spacing w:after="0" w:line="240" w:lineRule="auto"/>
              <w:rPr>
                <w:rFonts w:ascii="Georgia" w:eastAsia="Times New Roman" w:hAnsi="Georgia" w:cs="Times New Roman"/>
                <w:sz w:val="21"/>
                <w:szCs w:val="21"/>
              </w:rPr>
            </w:pPr>
          </w:p>
        </w:tc>
      </w:tr>
    </w:tbl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Бережани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провінціальне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містечко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молодь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обмежувалася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тим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що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давала школа.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Проте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Бережан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протягом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одного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століття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вийшло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стільки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визначних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людей, як,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може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жодної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середньої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школи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краю.</w:t>
      </w:r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Що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ж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було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тому причиною?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Кожний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учень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шанував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свого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вчителя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але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учителі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зневажали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Була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традиційна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межа, яку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всі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переступали.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Добрий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мудрий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директор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оберігав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Дбав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щоб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нікому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не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сталася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кривда.</w:t>
      </w:r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  <w:lang w:val="uk-UA"/>
        </w:rPr>
      </w:pPr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lastRenderedPageBreak/>
        <w:t xml:space="preserve">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такій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гімназії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під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проводом таких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учителів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ходив я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вісім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літ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до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Бережанської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гімназії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Так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склалися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мої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життєві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умовини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(За Б.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Лепким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).</w:t>
      </w:r>
    </w:p>
    <w:p w:rsidR="003B780E" w:rsidRPr="00751441" w:rsidRDefault="003B780E" w:rsidP="003B780E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b/>
          <w:color w:val="000000"/>
          <w:sz w:val="27"/>
          <w:szCs w:val="27"/>
          <w:lang w:val="uk-UA"/>
        </w:rPr>
      </w:pPr>
      <w:r w:rsidRPr="00E66B10">
        <w:rPr>
          <w:rFonts w:ascii="Georgia" w:eastAsia="Times New Roman" w:hAnsi="Georgia" w:cs="Times New Roman"/>
          <w:b/>
          <w:color w:val="000000"/>
          <w:sz w:val="27"/>
          <w:szCs w:val="27"/>
          <w:lang w:val="uk-UA"/>
        </w:rPr>
        <w:t xml:space="preserve">Поставте </w:t>
      </w:r>
      <w:r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>що</w:t>
      </w:r>
      <w:proofErr w:type="spellEnd"/>
      <w:r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 xml:space="preserve"> в дужках, у </w:t>
      </w:r>
      <w:proofErr w:type="spellStart"/>
      <w:r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>потрібному</w:t>
      </w:r>
      <w:proofErr w:type="spellEnd"/>
      <w:r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b/>
          <w:color w:val="000000"/>
          <w:sz w:val="27"/>
          <w:szCs w:val="27"/>
        </w:rPr>
        <w:t>відмінку</w:t>
      </w:r>
      <w:proofErr w:type="spellEnd"/>
      <w:r w:rsidRPr="00E66B10">
        <w:rPr>
          <w:rFonts w:ascii="Georgia" w:eastAsia="Times New Roman" w:hAnsi="Georgia" w:cs="Times New Roman"/>
          <w:b/>
          <w:color w:val="000000"/>
          <w:sz w:val="27"/>
          <w:szCs w:val="27"/>
          <w:lang w:val="uk-UA"/>
        </w:rPr>
        <w:t>.</w:t>
      </w:r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Порадили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бідному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чоловіку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послати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свій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сина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школу. А як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закінчив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цей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однокласну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церковну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школу, то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саме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цей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селі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відкрилась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второкласна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вчительська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школа. «(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посилайте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свій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хлопця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цей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 школу. У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поля нема, то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(ваш)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синові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доведеться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(весь)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спотикатися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по чужих полях. 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якщо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він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) (сам)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вивчиться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вчителя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то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(ваш) руки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відпочинуть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ціпа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»,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радив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учитель (Нар.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оповідання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).</w:t>
      </w:r>
    </w:p>
    <w:p w:rsidR="003B780E" w:rsidRPr="00751441" w:rsidRDefault="003B780E" w:rsidP="003B780E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Увага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!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є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родовим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або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знахідним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відмінком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множини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особового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вони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дивіться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перше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тексту). Цей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трапляється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іноді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функції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присвійного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тотожного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до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дивіться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останнє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тексту).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Щоб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уникнути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зайвого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паралелізму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краще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усній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писемній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мові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додержуватись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присвійного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3B780E" w:rsidRPr="00751441" w:rsidRDefault="003B780E" w:rsidP="003B780E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>Записати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 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уставляючи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в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потрійній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відмінковій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формі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: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першому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четвертому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реченнях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чоловічого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роду; у другому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жіночого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роду;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третьому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множини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У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яких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реченнях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вжили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особовий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а в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яких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—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присвійний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? Свою думку довести.</w:t>
      </w:r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1) (До кого?)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завітали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друзі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 — (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Чиї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друзі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завітали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2) (У кого?)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заболіла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голова. — (Чия?) … голова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розболілася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3) (У кого?)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сьогодні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контрольна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математики. — (Чий?)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клас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сьогодні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пише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контрольну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математики.</w:t>
      </w:r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4) (У кого?) … 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обличчі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було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здивування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. — (На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чиєму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?) …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обличчі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було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здивування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3B780E" w:rsidRPr="00751441" w:rsidRDefault="003B780E" w:rsidP="003B780E">
      <w:pPr>
        <w:shd w:val="clear" w:color="auto" w:fill="F4FFE4"/>
        <w:spacing w:after="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</w:rPr>
      </w:pPr>
      <w:proofErr w:type="spellStart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>Домашнє</w:t>
      </w:r>
      <w:proofErr w:type="spellEnd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b/>
          <w:bCs/>
          <w:color w:val="000000"/>
          <w:sz w:val="27"/>
        </w:rPr>
        <w:t>завдання</w:t>
      </w:r>
      <w:proofErr w:type="spellEnd"/>
    </w:p>
    <w:p w:rsidR="003B780E" w:rsidRPr="00751441" w:rsidRDefault="003B780E" w:rsidP="003B780E">
      <w:pPr>
        <w:shd w:val="clear" w:color="auto" w:fill="F4FFE4"/>
        <w:spacing w:after="360" w:line="240" w:lineRule="auto"/>
        <w:ind w:firstLine="300"/>
        <w:jc w:val="both"/>
        <w:textAlignment w:val="baseline"/>
        <w:rPr>
          <w:rFonts w:ascii="Georgia" w:eastAsia="Times New Roman" w:hAnsi="Georgia" w:cs="Times New Roman"/>
          <w:color w:val="000000"/>
          <w:sz w:val="27"/>
          <w:szCs w:val="27"/>
          <w:lang w:val="uk-UA"/>
        </w:rPr>
      </w:pP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Провідміняти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займенники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їхній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їхня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їхнє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 xml:space="preserve">, </w:t>
      </w:r>
      <w:proofErr w:type="spellStart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їхні</w:t>
      </w:r>
      <w:proofErr w:type="spellEnd"/>
      <w:r w:rsidRPr="00751441">
        <w:rPr>
          <w:rFonts w:ascii="Georgia" w:eastAsia="Times New Roman" w:hAnsi="Georgia" w:cs="Times New Roman"/>
          <w:color w:val="000000"/>
          <w:sz w:val="27"/>
          <w:szCs w:val="27"/>
        </w:rPr>
        <w:t>.</w:t>
      </w:r>
    </w:p>
    <w:p w:rsidR="009E0395" w:rsidRPr="003B780E" w:rsidRDefault="009E0395">
      <w:pPr>
        <w:rPr>
          <w:lang w:val="uk-UA"/>
        </w:rPr>
      </w:pPr>
    </w:p>
    <w:sectPr w:rsidR="009E0395" w:rsidRPr="003B7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3B780E"/>
    <w:rsid w:val="003B780E"/>
    <w:rsid w:val="009E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2023-04-20T13:48:00Z</dcterms:created>
  <dcterms:modified xsi:type="dcterms:W3CDTF">2023-04-20T13:48:00Z</dcterms:modified>
</cp:coreProperties>
</file>