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81E" w:rsidRDefault="005A7CDE">
      <w:pP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</w:pPr>
      <w:r w:rsidRPr="00FB3A00">
        <w:rPr>
          <w:b/>
          <w:sz w:val="52"/>
          <w:szCs w:val="52"/>
        </w:rPr>
        <w:t>Тема уроку.</w:t>
      </w:r>
      <w:r w:rsidRPr="005A7CDE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 xml:space="preserve"> </w:t>
      </w:r>
      <w:r w:rsidRPr="003F0CC2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>Практична робота №1.</w:t>
      </w:r>
    </w:p>
    <w:p w:rsidR="00FB3A00" w:rsidRDefault="00FB3A00">
      <w:pP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</w:pPr>
      <w: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>Перегляньте уважно відео:</w:t>
      </w:r>
    </w:p>
    <w:p w:rsidR="00FB3A00" w:rsidRPr="003F0CC2" w:rsidRDefault="00145696" w:rsidP="00FB3A00">
      <w:pPr>
        <w:shd w:val="clear" w:color="auto" w:fill="FFFFFF"/>
        <w:spacing w:before="300" w:after="300" w:line="240" w:lineRule="auto"/>
        <w:outlineLvl w:val="0"/>
        <w:rPr>
          <w:rFonts w:ascii="Noto Sans" w:eastAsia="Times New Roman" w:hAnsi="Noto Sans" w:cs="Times New Roman"/>
          <w:color w:val="2D3142"/>
          <w:kern w:val="36"/>
          <w:sz w:val="32"/>
          <w:szCs w:val="32"/>
          <w:lang w:eastAsia="uk-UA"/>
        </w:rPr>
      </w:pPr>
      <w:hyperlink r:id="rId5" w:history="1">
        <w:r w:rsidR="00FB3A00" w:rsidRPr="003F0CC2">
          <w:rPr>
            <w:rStyle w:val="a3"/>
            <w:rFonts w:ascii="Noto Sans" w:eastAsia="Times New Roman" w:hAnsi="Noto Sans" w:cs="Times New Roman"/>
            <w:kern w:val="36"/>
            <w:sz w:val="32"/>
            <w:szCs w:val="32"/>
            <w:lang w:eastAsia="uk-UA"/>
          </w:rPr>
          <w:t>https://www.youtube.com/watch?v=xROcADVzJM4&amp;t=5s</w:t>
        </w:r>
      </w:hyperlink>
      <w:r w:rsidR="00FB3A00" w:rsidRPr="003F0CC2">
        <w:rPr>
          <w:rFonts w:ascii="Noto Sans" w:eastAsia="Times New Roman" w:hAnsi="Noto Sans" w:cs="Times New Roman"/>
          <w:color w:val="2D3142"/>
          <w:kern w:val="36"/>
          <w:sz w:val="32"/>
          <w:szCs w:val="32"/>
          <w:lang w:eastAsia="uk-UA"/>
        </w:rPr>
        <w:t xml:space="preserve"> </w:t>
      </w:r>
    </w:p>
    <w:p w:rsidR="00FB3A00" w:rsidRDefault="00FB3A00">
      <w:pP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</w:pPr>
      <w: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 xml:space="preserve">Запишіть в зошиті </w:t>
      </w:r>
      <w:r w:rsidRPr="00E2229F">
        <w:rPr>
          <w:rFonts w:ascii="Noto Sans" w:eastAsia="Times New Roman" w:hAnsi="Noto Sans" w:cs="Times New Roman"/>
          <w:color w:val="2D3142"/>
          <w:kern w:val="36"/>
          <w:sz w:val="54"/>
          <w:szCs w:val="54"/>
          <w:u w:val="single"/>
          <w:lang w:eastAsia="uk-UA"/>
        </w:rPr>
        <w:t>звіт:</w:t>
      </w:r>
    </w:p>
    <w:p w:rsidR="005A7CDE" w:rsidRPr="003F0CC2" w:rsidRDefault="005A7CDE" w:rsidP="005A7CDE">
      <w:pPr>
        <w:shd w:val="clear" w:color="auto" w:fill="FFFFFF"/>
        <w:spacing w:before="300" w:after="300" w:line="240" w:lineRule="auto"/>
        <w:outlineLvl w:val="0"/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</w:pPr>
      <w:r w:rsidRPr="00FB3A00">
        <w:rPr>
          <w:rFonts w:ascii="Noto Sans" w:eastAsia="Times New Roman" w:hAnsi="Noto Sans" w:cs="Times New Roman"/>
          <w:b/>
          <w:color w:val="2D3142"/>
          <w:kern w:val="36"/>
          <w:sz w:val="54"/>
          <w:szCs w:val="54"/>
          <w:lang w:eastAsia="uk-UA"/>
        </w:rPr>
        <w:t>Тема</w:t>
      </w:r>
      <w:r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>.</w:t>
      </w:r>
      <w:r w:rsidRPr="005A7CDE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 xml:space="preserve"> </w:t>
      </w:r>
      <w:r w:rsidRPr="003F0CC2">
        <w:rPr>
          <w:rFonts w:ascii="Noto Sans" w:eastAsia="Times New Roman" w:hAnsi="Noto Sans" w:cs="Times New Roman"/>
          <w:color w:val="2D3142"/>
          <w:kern w:val="36"/>
          <w:sz w:val="54"/>
          <w:szCs w:val="54"/>
          <w:lang w:eastAsia="uk-UA"/>
        </w:rPr>
        <w:t>Прийоми поводження з лабораторним посудом, штативом і нагрівними приладами. Виконання найпростіших лабораторних операцій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Мета: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засвоїти правила техніки безпеки під час роботи в хімічному кабінеті; ознайомитися з прийомами роботи з лабораторним штативом, нагрівальними приладами, хімічним посудом; навчитися виконувати найпростіші лабораторні операції.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Обладнання та реактиви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 xml:space="preserve">: лабораторний штатив, штатив з пробірками, хімічна склянка, шпатель, скляна паличка, спиртівка, порцелянова чашка, сірники, </w:t>
      </w:r>
      <w:proofErr w:type="spellStart"/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пробіркотримач</w:t>
      </w:r>
      <w:proofErr w:type="spellEnd"/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, кухонна сіль, вода.</w:t>
      </w:r>
    </w:p>
    <w:p w:rsidR="005A7CDE" w:rsidRPr="003F0CC2" w:rsidRDefault="005A7CDE" w:rsidP="005A7CDE">
      <w:pPr>
        <w:shd w:val="clear" w:color="auto" w:fill="FFFFFF"/>
        <w:spacing w:after="225" w:line="240" w:lineRule="auto"/>
        <w:jc w:val="center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ХІД РОБОТИ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I. Правила безпеки під час роботи в хімічному кабінеті.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II.</w:t>
      </w:r>
      <w:r w:rsidRPr="005A7CDE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 xml:space="preserve"> </w:t>
      </w: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Прийоми поводження з лабораторним штативом.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1. Будова лабораторного штатива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.</w:t>
      </w:r>
    </w:p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Розгляньте малюнок. Позначте основні складові частини лабораторного штатива (</w:t>
      </w:r>
      <w:r w:rsidRPr="003F0CC2">
        <w:rPr>
          <w:rFonts w:ascii="Open Sans" w:eastAsia="Times New Roman" w:hAnsi="Open Sans" w:cs="Times New Roman"/>
          <w:i/>
          <w:iCs/>
          <w:color w:val="4F5D75"/>
          <w:sz w:val="27"/>
          <w:szCs w:val="27"/>
          <w:lang w:eastAsia="uk-UA"/>
        </w:rPr>
        <w:t>кільце, стержень, лапка, підставка, муфта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)</w:t>
      </w:r>
    </w:p>
    <w:tbl>
      <w:tblPr>
        <w:tblW w:w="3759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2"/>
        <w:gridCol w:w="2797"/>
      </w:tblGrid>
      <w:tr w:rsidR="005A7CDE" w:rsidRPr="003F0CC2" w:rsidTr="005A7CDE">
        <w:trPr>
          <w:trHeight w:val="676"/>
        </w:trPr>
        <w:tc>
          <w:tcPr>
            <w:tcW w:w="3759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Складові частини лабораторного штатива</w:t>
            </w:r>
          </w:p>
        </w:tc>
      </w:tr>
      <w:tr w:rsidR="005A7CDE" w:rsidRPr="003F0CC2" w:rsidTr="005A7CDE">
        <w:trPr>
          <w:trHeight w:val="294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</w:t>
            </w:r>
          </w:p>
        </w:tc>
      </w:tr>
      <w:tr w:rsidR="005A7CDE" w:rsidRPr="003F0CC2" w:rsidTr="005A7CDE">
        <w:trPr>
          <w:trHeight w:val="334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1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5A7CDE" w:rsidRPr="003F0CC2" w:rsidTr="005A7CDE">
        <w:trPr>
          <w:trHeight w:val="20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2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5A7CDE" w:rsidRPr="003F0CC2" w:rsidTr="005A7CDE">
        <w:trPr>
          <w:trHeight w:val="140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5A7CDE" w:rsidRPr="003F0CC2" w:rsidTr="005A7CDE">
        <w:trPr>
          <w:trHeight w:val="295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5A7CDE" w:rsidRPr="003F0CC2" w:rsidTr="005A7CDE">
        <w:trPr>
          <w:trHeight w:val="119"/>
        </w:trPr>
        <w:tc>
          <w:tcPr>
            <w:tcW w:w="962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79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5A7CDE" w:rsidRPr="003F0CC2" w:rsidRDefault="005A7CDE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5A7CDE" w:rsidRPr="003F0CC2" w:rsidRDefault="005A7CDE" w:rsidP="005A7CDE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</w:p>
    <w:p w:rsidR="005A7CDE" w:rsidRDefault="005A7CDE" w:rsidP="00FB3A00">
      <w:r w:rsidRPr="003F0CC2">
        <w:rPr>
          <w:rFonts w:ascii="Open Sans" w:eastAsia="Times New Roman" w:hAnsi="Open Sans" w:cs="Times New Roman"/>
          <w:noProof/>
          <w:color w:val="4F5D75"/>
          <w:sz w:val="27"/>
          <w:szCs w:val="27"/>
          <w:lang w:eastAsia="uk-UA"/>
        </w:rPr>
        <w:drawing>
          <wp:inline distT="0" distB="0" distL="0" distR="0" wp14:anchorId="79130D7E" wp14:editId="6AF9A563">
            <wp:extent cx="2505075" cy="3048000"/>
            <wp:effectExtent l="0" t="0" r="9525" b="0"/>
            <wp:docPr id="1" name="Рисунок 1" descr="http://himiya.in.ua/wp-content/uploads/2019/08/Budova-laboratornoho-shtaty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imiya.in.ua/wp-content/uploads/2019/08/Budova-laboratornoho-shtatyv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III.</w:t>
      </w:r>
      <w:r w:rsidRPr="00FB3A00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 xml:space="preserve"> </w:t>
      </w: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Прийоми поводження з нагрівальними приладами.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1. Будова спиртівки.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Розгляньте малюнок. Позначте основні складові частини спиртівки (резервуар, ґніт, спирт, трубка з диском, ковпачок)</w:t>
      </w:r>
    </w:p>
    <w:tbl>
      <w:tblPr>
        <w:tblW w:w="399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1"/>
        <w:gridCol w:w="2969"/>
      </w:tblGrid>
      <w:tr w:rsidR="00FB3A00" w:rsidRPr="003F0CC2" w:rsidTr="00FB3A00">
        <w:trPr>
          <w:trHeight w:val="466"/>
        </w:trPr>
        <w:tc>
          <w:tcPr>
            <w:tcW w:w="3990" w:type="dxa"/>
            <w:gridSpan w:val="2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Складові частини спиртівки</w:t>
            </w:r>
          </w:p>
        </w:tc>
      </w:tr>
      <w:tr w:rsidR="00FB3A00" w:rsidRPr="003F0CC2" w:rsidTr="00FB3A00">
        <w:trPr>
          <w:trHeight w:val="262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№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Назва</w:t>
            </w:r>
          </w:p>
        </w:tc>
      </w:tr>
      <w:tr w:rsidR="00FB3A00" w:rsidRPr="003F0CC2" w:rsidTr="00FB3A00">
        <w:trPr>
          <w:trHeight w:val="171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1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B3A00" w:rsidRPr="003F0CC2" w:rsidTr="00FB3A00">
        <w:trPr>
          <w:trHeight w:val="68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lastRenderedPageBreak/>
              <w:t>2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B3A00" w:rsidRPr="003F0CC2" w:rsidTr="00FB3A00">
        <w:trPr>
          <w:trHeight w:val="322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3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B3A00" w:rsidRPr="003F0CC2" w:rsidTr="00FB3A00">
        <w:trPr>
          <w:trHeight w:val="207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4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  <w:tr w:rsidR="00FB3A00" w:rsidRPr="003F0CC2" w:rsidTr="00FB3A00">
        <w:trPr>
          <w:trHeight w:val="328"/>
        </w:trPr>
        <w:tc>
          <w:tcPr>
            <w:tcW w:w="102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uk-UA"/>
              </w:rPr>
              <w:t>5</w:t>
            </w:r>
          </w:p>
        </w:tc>
        <w:tc>
          <w:tcPr>
            <w:tcW w:w="296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</w:pPr>
            <w:r w:rsidRPr="003F0CC2">
              <w:rPr>
                <w:rFonts w:ascii="Times New Roman" w:eastAsia="Times New Roman" w:hAnsi="Times New Roman" w:cs="Times New Roman"/>
                <w:sz w:val="24"/>
                <w:szCs w:val="24"/>
                <w:lang w:eastAsia="uk-UA"/>
              </w:rPr>
              <w:t> </w:t>
            </w:r>
          </w:p>
        </w:tc>
      </w:tr>
    </w:tbl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</w:t>
      </w:r>
    </w:p>
    <w:p w:rsidR="00FB3A00" w:rsidRPr="003F0CC2" w:rsidRDefault="00FB3A00" w:rsidP="00FB3A00">
      <w:pPr>
        <w:shd w:val="clear" w:color="auto" w:fill="FFFFFF"/>
        <w:spacing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noProof/>
          <w:color w:val="4F5D75"/>
          <w:sz w:val="27"/>
          <w:szCs w:val="27"/>
          <w:lang w:eastAsia="uk-UA"/>
        </w:rPr>
        <w:drawing>
          <wp:inline distT="0" distB="0" distL="0" distR="0" wp14:anchorId="03FB08AE" wp14:editId="5088AD6A">
            <wp:extent cx="3009900" cy="1600200"/>
            <wp:effectExtent l="0" t="0" r="0" b="0"/>
            <wp:docPr id="2" name="Рисунок 2" descr="http://himiya.in.ua/wp-content/uploads/2019/08/Budova-spyrtivk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himiya.in.ua/wp-content/uploads/2019/08/Budova-spyrtivky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FF0000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FF0000"/>
          <w:sz w:val="27"/>
          <w:szCs w:val="27"/>
          <w:lang w:eastAsia="uk-UA"/>
        </w:rPr>
        <w:t>Запитання.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1. Чому не можна вживати їжу в хімічному кабінеті ?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А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заважаєш оточуючим;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Б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це неестетично;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В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 можливе отруєння хімічними препаратами, які потрапили в їжу;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Г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заважає вчителю</w:t>
      </w: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2. Як правильно погасити спиртівку ?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А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подути на полум’я;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Б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залити водою;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В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засипати піском;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Г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накрити ковпачком.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3. Що робити учням, якщо вони мають сумніви щодо речовин, обладнання, послідовності та умов виконання досліду?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lastRenderedPageBreak/>
        <w:t>А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закінчити роботу та здати зошит;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Б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запитати поради у сусіда;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В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звернутись за допомогою до вчителя або лаборанта;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Г </w:t>
      </w:r>
      <w:r w:rsidRPr="003F0CC2"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  <w:t>продовжувати виконувати роботу.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4. На якому з малюнків зображено процес правильного виконання лабораторної дії з дотриманням правил техніки безпеки?</w:t>
      </w:r>
    </w:p>
    <w:tbl>
      <w:tblPr>
        <w:tblW w:w="10350" w:type="dxa"/>
        <w:tblBorders>
          <w:top w:val="single" w:sz="6" w:space="0" w:color="E0E0E0"/>
          <w:left w:val="single" w:sz="6" w:space="0" w:color="E0E0E0"/>
          <w:bottom w:val="single" w:sz="6" w:space="0" w:color="E0E0E0"/>
          <w:right w:val="single" w:sz="6" w:space="0" w:color="E0E0E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"/>
        <w:gridCol w:w="3120"/>
        <w:gridCol w:w="479"/>
        <w:gridCol w:w="2490"/>
        <w:gridCol w:w="481"/>
        <w:gridCol w:w="3120"/>
        <w:gridCol w:w="472"/>
        <w:gridCol w:w="1650"/>
      </w:tblGrid>
      <w:tr w:rsidR="00FB3A00" w:rsidRPr="003F0CC2" w:rsidTr="00727768">
        <w:tc>
          <w:tcPr>
            <w:tcW w:w="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b/>
                <w:bCs/>
                <w:color w:val="4F5D75"/>
                <w:sz w:val="27"/>
                <w:szCs w:val="27"/>
                <w:lang w:eastAsia="uk-UA"/>
              </w:rPr>
              <w:t>А</w:t>
            </w:r>
          </w:p>
        </w:tc>
        <w:tc>
          <w:tcPr>
            <w:tcW w:w="225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0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noProof/>
                <w:color w:val="4F5D75"/>
                <w:sz w:val="27"/>
                <w:szCs w:val="27"/>
                <w:lang w:eastAsia="uk-UA"/>
              </w:rPr>
              <w:drawing>
                <wp:inline distT="0" distB="0" distL="0" distR="0" wp14:anchorId="35D65800" wp14:editId="7AFAD79B">
                  <wp:extent cx="1790700" cy="1647825"/>
                  <wp:effectExtent l="0" t="0" r="0" b="9525"/>
                  <wp:docPr id="3" name="Рисунок 3" descr="http://himiya.in.ua/wp-content/uploads/2019/08/Pravyl-ne-nalyvannia-ridyny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himiya.in.ua/wp-content/uploads/2019/08/Pravyl-ne-nalyvannia-ridyny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47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b/>
                <w:bCs/>
                <w:color w:val="4F5D75"/>
                <w:sz w:val="27"/>
                <w:szCs w:val="27"/>
                <w:lang w:eastAsia="uk-UA"/>
              </w:rPr>
              <w:t>Б</w:t>
            </w:r>
          </w:p>
        </w:tc>
        <w:tc>
          <w:tcPr>
            <w:tcW w:w="169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0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noProof/>
                <w:color w:val="4F5D75"/>
                <w:sz w:val="27"/>
                <w:szCs w:val="27"/>
                <w:lang w:eastAsia="uk-UA"/>
              </w:rPr>
              <w:drawing>
                <wp:inline distT="0" distB="0" distL="0" distR="0" wp14:anchorId="042E4CD3" wp14:editId="7F45E356">
                  <wp:extent cx="1390650" cy="1600200"/>
                  <wp:effectExtent l="0" t="0" r="0" b="0"/>
                  <wp:docPr id="4" name="Рисунок 4" descr="http://himiya.in.ua/wp-content/uploads/2019/08/Nepravyl-ne-sposterezhennia-za-probirkoi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himiya.in.ua/wp-content/uploads/2019/08/Nepravyl-ne-sposterezhennia-za-probirkoi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6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b/>
                <w:bCs/>
                <w:color w:val="4F5D75"/>
                <w:sz w:val="27"/>
                <w:szCs w:val="27"/>
                <w:lang w:eastAsia="uk-UA"/>
              </w:rPr>
              <w:t>В</w:t>
            </w:r>
          </w:p>
        </w:tc>
        <w:tc>
          <w:tcPr>
            <w:tcW w:w="247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0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noProof/>
                <w:color w:val="4F5D75"/>
                <w:sz w:val="27"/>
                <w:szCs w:val="27"/>
                <w:lang w:eastAsia="uk-UA"/>
              </w:rPr>
              <w:drawing>
                <wp:inline distT="0" distB="0" distL="0" distR="0" wp14:anchorId="372F4C49" wp14:editId="2C8E51AE">
                  <wp:extent cx="1790700" cy="1609725"/>
                  <wp:effectExtent l="0" t="0" r="0" b="9525"/>
                  <wp:docPr id="5" name="Рисунок 5" descr="http://himiya.in.ua/wp-content/uploads/2019/08/Nepravyl-ne-peremishuvannia-ridyny-v-probirts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himiya.in.ua/wp-content/uploads/2019/08/Nepravyl-ne-peremishuvannia-ridyny-v-probirts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700" cy="160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225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b/>
                <w:bCs/>
                <w:color w:val="4F5D75"/>
                <w:sz w:val="27"/>
                <w:szCs w:val="27"/>
                <w:lang w:eastAsia="uk-UA"/>
              </w:rPr>
              <w:t>Г</w:t>
            </w:r>
          </w:p>
        </w:tc>
        <w:tc>
          <w:tcPr>
            <w:tcW w:w="185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hideMark/>
          </w:tcPr>
          <w:p w:rsidR="00FB3A00" w:rsidRPr="003F0CC2" w:rsidRDefault="00FB3A00" w:rsidP="00727768">
            <w:pPr>
              <w:spacing w:after="0" w:line="240" w:lineRule="auto"/>
              <w:rPr>
                <w:rFonts w:ascii="Open Sans" w:eastAsia="Times New Roman" w:hAnsi="Open Sans" w:cs="Times New Roman"/>
                <w:color w:val="4F5D75"/>
                <w:sz w:val="27"/>
                <w:szCs w:val="27"/>
                <w:lang w:eastAsia="uk-UA"/>
              </w:rPr>
            </w:pPr>
            <w:r w:rsidRPr="003F0CC2">
              <w:rPr>
                <w:rFonts w:ascii="Open Sans" w:eastAsia="Times New Roman" w:hAnsi="Open Sans" w:cs="Times New Roman"/>
                <w:noProof/>
                <w:color w:val="4F5D75"/>
                <w:sz w:val="27"/>
                <w:szCs w:val="27"/>
                <w:lang w:eastAsia="uk-UA"/>
              </w:rPr>
              <w:drawing>
                <wp:inline distT="0" distB="0" distL="0" distR="0" wp14:anchorId="6AE04CC9" wp14:editId="39EEAD49">
                  <wp:extent cx="857250" cy="1695450"/>
                  <wp:effectExtent l="0" t="0" r="0" b="0"/>
                  <wp:docPr id="6" name="Рисунок 6" descr="http://himiya.in.ua/wp-content/uploads/2019/08/Nepravyl-ne-pereviriannia-zapakhu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himiya.in.ua/wp-content/uploads/2019/08/Nepravyl-ne-pereviriannia-zapakhu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7250" cy="1695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5. Чому забороняється запалювати спиртівку від іншої спиртівки?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  <w:r w:rsidRPr="003F0CC2">
        <w:rPr>
          <w:rFonts w:ascii="Open Sans" w:eastAsia="Times New Roman" w:hAnsi="Open Sans" w:cs="Times New Roman"/>
          <w:b/>
          <w:bCs/>
          <w:color w:val="4F5D75"/>
          <w:sz w:val="27"/>
          <w:szCs w:val="27"/>
          <w:lang w:eastAsia="uk-UA"/>
        </w:rPr>
        <w:t>6. У який бік не слід спрямовувати отвір пробірки, в якій нагрівають рідину?</w:t>
      </w:r>
    </w:p>
    <w:p w:rsidR="00FB3A00" w:rsidRPr="003F0CC2" w:rsidRDefault="00FB3A00" w:rsidP="00FB3A00">
      <w:pPr>
        <w:shd w:val="clear" w:color="auto" w:fill="FFFFFF"/>
        <w:spacing w:after="225" w:line="240" w:lineRule="auto"/>
        <w:rPr>
          <w:rFonts w:ascii="Open Sans" w:eastAsia="Times New Roman" w:hAnsi="Open Sans" w:cs="Times New Roman"/>
          <w:color w:val="4F5D75"/>
          <w:sz w:val="27"/>
          <w:szCs w:val="27"/>
          <w:lang w:eastAsia="uk-UA"/>
        </w:rPr>
      </w:pPr>
    </w:p>
    <w:p w:rsidR="00FB3A00" w:rsidRPr="00E2229F" w:rsidRDefault="00E2229F" w:rsidP="00FB3A00">
      <w:pPr>
        <w:rPr>
          <w:b/>
          <w:sz w:val="32"/>
          <w:szCs w:val="32"/>
        </w:rPr>
      </w:pPr>
      <w:r w:rsidRPr="00E2229F">
        <w:rPr>
          <w:b/>
          <w:sz w:val="32"/>
          <w:szCs w:val="32"/>
        </w:rPr>
        <w:t>Завдання.</w:t>
      </w:r>
    </w:p>
    <w:p w:rsidR="00E2229F" w:rsidRPr="00E2229F" w:rsidRDefault="00E2229F" w:rsidP="00E2229F">
      <w:pPr>
        <w:pStyle w:val="a4"/>
        <w:numPr>
          <w:ilvl w:val="0"/>
          <w:numId w:val="1"/>
        </w:numPr>
        <w:rPr>
          <w:sz w:val="32"/>
          <w:szCs w:val="32"/>
        </w:rPr>
      </w:pPr>
      <w:r w:rsidRPr="00E2229F">
        <w:rPr>
          <w:sz w:val="32"/>
          <w:szCs w:val="32"/>
        </w:rPr>
        <w:t>Опрацюйте §3,4.</w:t>
      </w:r>
    </w:p>
    <w:p w:rsidR="00E2229F" w:rsidRPr="00E2229F" w:rsidRDefault="00E2229F" w:rsidP="00E2229F">
      <w:pPr>
        <w:pStyle w:val="a4"/>
        <w:numPr>
          <w:ilvl w:val="0"/>
          <w:numId w:val="1"/>
        </w:numPr>
        <w:rPr>
          <w:sz w:val="32"/>
          <w:szCs w:val="32"/>
        </w:rPr>
      </w:pPr>
      <w:r w:rsidRPr="00E2229F">
        <w:rPr>
          <w:sz w:val="32"/>
          <w:szCs w:val="32"/>
        </w:rPr>
        <w:t>Перегляньте відео.</w:t>
      </w:r>
    </w:p>
    <w:p w:rsidR="00E2229F" w:rsidRDefault="00E2229F" w:rsidP="00E2229F">
      <w:pPr>
        <w:pStyle w:val="a4"/>
        <w:numPr>
          <w:ilvl w:val="0"/>
          <w:numId w:val="1"/>
        </w:numPr>
        <w:rPr>
          <w:sz w:val="32"/>
          <w:szCs w:val="32"/>
        </w:rPr>
      </w:pPr>
      <w:r w:rsidRPr="00E2229F">
        <w:rPr>
          <w:sz w:val="32"/>
          <w:szCs w:val="32"/>
        </w:rPr>
        <w:t>Оформіть в зошиті звіт з практичної роботи.</w:t>
      </w:r>
    </w:p>
    <w:p w:rsidR="00145696" w:rsidRPr="00E2229F" w:rsidRDefault="00145696" w:rsidP="00145696">
      <w:pPr>
        <w:pStyle w:val="a4"/>
        <w:rPr>
          <w:sz w:val="32"/>
          <w:szCs w:val="32"/>
        </w:rPr>
      </w:pPr>
    </w:p>
    <w:p w:rsidR="00145696" w:rsidRPr="00145696" w:rsidRDefault="00145696" w:rsidP="00145696">
      <w:pPr>
        <w:pStyle w:val="a4"/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32"/>
          <w:szCs w:val="32"/>
          <w:lang w:eastAsia="uk-UA"/>
        </w:rPr>
      </w:pPr>
      <w:bookmarkStart w:id="0" w:name="_GoBack"/>
      <w:bookmarkEnd w:id="0"/>
      <w:r w:rsidRPr="00145696">
        <w:rPr>
          <w:sz w:val="32"/>
          <w:szCs w:val="32"/>
        </w:rPr>
        <w:t xml:space="preserve">Відповіді надсилайте в </w:t>
      </w:r>
      <w:proofErr w:type="spellStart"/>
      <w:r w:rsidRPr="00145696">
        <w:rPr>
          <w:sz w:val="32"/>
          <w:szCs w:val="32"/>
        </w:rPr>
        <w:t>Хьюмен</w:t>
      </w:r>
      <w:proofErr w:type="spellEnd"/>
      <w:r w:rsidRPr="00145696">
        <w:rPr>
          <w:sz w:val="32"/>
          <w:szCs w:val="32"/>
        </w:rPr>
        <w:t xml:space="preserve"> або на електронну адресу</w:t>
      </w:r>
      <w:r>
        <w:t xml:space="preserve"> </w:t>
      </w:r>
      <w:hyperlink r:id="rId12" w:history="1">
        <w:r w:rsidRPr="00145696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nftelepneva</w:t>
        </w:r>
        <w:r w:rsidRPr="00145696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@</w:t>
        </w:r>
        <w:r w:rsidRPr="00145696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gmail</w:t>
        </w:r>
        <w:r w:rsidRPr="00145696">
          <w:rPr>
            <w:rStyle w:val="a3"/>
            <w:rFonts w:ascii="Arial" w:eastAsia="Times New Roman" w:hAnsi="Arial" w:cs="Arial"/>
            <w:sz w:val="32"/>
            <w:szCs w:val="32"/>
            <w:lang w:val="ru-RU" w:eastAsia="uk-UA"/>
          </w:rPr>
          <w:t>.</w:t>
        </w:r>
        <w:r w:rsidRPr="00145696">
          <w:rPr>
            <w:rStyle w:val="a3"/>
            <w:rFonts w:ascii="Arial" w:eastAsia="Times New Roman" w:hAnsi="Arial" w:cs="Arial"/>
            <w:sz w:val="32"/>
            <w:szCs w:val="32"/>
            <w:lang w:val="en-US" w:eastAsia="uk-UA"/>
          </w:rPr>
          <w:t>com</w:t>
        </w:r>
      </w:hyperlink>
      <w:r w:rsidRPr="00145696">
        <w:rPr>
          <w:rFonts w:ascii="Arial" w:eastAsia="Times New Roman" w:hAnsi="Arial" w:cs="Arial"/>
          <w:color w:val="000000"/>
          <w:sz w:val="32"/>
          <w:szCs w:val="32"/>
          <w:lang w:eastAsia="uk-UA"/>
        </w:rPr>
        <w:t xml:space="preserve"> </w:t>
      </w:r>
    </w:p>
    <w:p w:rsidR="00FB3A00" w:rsidRPr="00E2229F" w:rsidRDefault="00FB3A00" w:rsidP="00FB3A00">
      <w:pPr>
        <w:rPr>
          <w:sz w:val="32"/>
          <w:szCs w:val="32"/>
        </w:rPr>
      </w:pPr>
    </w:p>
    <w:sectPr w:rsidR="00FB3A00" w:rsidRPr="00E222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Noto Sans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EA40BE"/>
    <w:multiLevelType w:val="hybridMultilevel"/>
    <w:tmpl w:val="A6989F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7CDE"/>
    <w:rsid w:val="00145696"/>
    <w:rsid w:val="003732E2"/>
    <w:rsid w:val="005A7CDE"/>
    <w:rsid w:val="00645FC9"/>
    <w:rsid w:val="006506F1"/>
    <w:rsid w:val="00A6081E"/>
    <w:rsid w:val="00E2229F"/>
    <w:rsid w:val="00FB3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A938CC8-74DC-455E-984E-2C54865C9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3A00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E222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yperlink" Target="mailto:nftelepneva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www.youtube.com/watch?v=xROcADVzJM4&amp;t=5s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1522</Words>
  <Characters>869</Characters>
  <Application>Microsoft Office Word</Application>
  <DocSecurity>0</DocSecurity>
  <Lines>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4</cp:revision>
  <dcterms:created xsi:type="dcterms:W3CDTF">2022-09-13T07:10:00Z</dcterms:created>
  <dcterms:modified xsi:type="dcterms:W3CDTF">2022-09-14T06:01:00Z</dcterms:modified>
</cp:coreProperties>
</file>