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1F" w:rsidRDefault="006D691F" w:rsidP="00232FF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21.03.2023 – 8-Б</w:t>
      </w:r>
    </w:p>
    <w:p w:rsidR="00302AB9" w:rsidRDefault="00302AB9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2626D1" w:rsidRPr="002626D1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Аналіз Гадяцької угоди.</w:t>
      </w:r>
    </w:p>
    <w:p w:rsidR="00F23C68" w:rsidRDefault="009F483A" w:rsidP="00E37E5B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0CF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70CF8" w:rsidRPr="00170CF8">
        <w:rPr>
          <w:rFonts w:ascii="Times New Roman" w:hAnsi="Times New Roman" w:cs="Times New Roman"/>
          <w:sz w:val="28"/>
          <w:szCs w:val="28"/>
          <w:lang w:val="uk-UA"/>
        </w:rPr>
        <w:t>а основі аналізу змісту  Глухівських статей, Гадяцької угоди, Конституції Пилипа Орлика,  простежити боротьбу  української старшини за зміцнення інститутів держави і збереження державного суверенітету Гетьманщини; розвивати уміння та навички самостійної роботи з   історичними джерелами, аналізувати, узагальнювати та критично оцінювати історичні процеси, працювати в групах, формувати громадянські та соціальні компетентності, пов’язані з ідеями демократії; виховувати почуття патріотизму, громадянської свідомості, повагу до державних традицій українського народу, відповідальності за результати спільної діяльності.</w:t>
      </w:r>
    </w:p>
    <w:p w:rsidR="00302AB9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2626D1" w:rsidRPr="002626D1" w:rsidRDefault="002626D1" w:rsidP="002626D1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•</w:t>
      </w:r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>Охарактеризуйте становище православної церкви в 2 пол</w:t>
      </w:r>
      <w:r w:rsidR="00170CF8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17 </w:t>
      </w:r>
      <w:proofErr w:type="spellStart"/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</w:t>
      </w:r>
      <w:proofErr w:type="spellEnd"/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>;</w:t>
      </w:r>
    </w:p>
    <w:p w:rsidR="002626D1" w:rsidRPr="002626D1" w:rsidRDefault="002626D1" w:rsidP="002626D1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•</w:t>
      </w:r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Яку роль у церковному житті відіграла козацька старшина?</w:t>
      </w:r>
    </w:p>
    <w:p w:rsidR="00170CF8" w:rsidRDefault="002626D1" w:rsidP="00170CF8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•</w:t>
      </w:r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Назвіть особливості розвитку культ</w:t>
      </w:r>
      <w:r w:rsidR="00170CF8">
        <w:rPr>
          <w:rFonts w:ascii="Times New Roman" w:hAnsi="Times New Roman" w:cs="Times New Roman"/>
          <w:color w:val="7030A0"/>
          <w:sz w:val="28"/>
          <w:szCs w:val="28"/>
          <w:lang w:val="uk-UA"/>
        </w:rPr>
        <w:t>ури Гетьманщини у 2 пол. 17 ст.</w:t>
      </w:r>
    </w:p>
    <w:p w:rsidR="00F23C68" w:rsidRDefault="00302AB9" w:rsidP="00170CF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  <w:r w:rsidR="00E07F1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</w:t>
      </w:r>
    </w:p>
    <w:p w:rsidR="00ED4F08" w:rsidRPr="00170CF8" w:rsidRDefault="00ED4F08" w:rsidP="00170CF8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Перегляньте відео: </w:t>
      </w:r>
      <w:hyperlink r:id="rId5" w:history="1">
        <w:r w:rsidRPr="00A10FB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https://youtu.be/Z9MiPIVzAyY</w:t>
        </w:r>
      </w:hyperlink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170CF8" w:rsidRDefault="00004049" w:rsidP="00170CF8">
      <w:pPr>
        <w:ind w:left="-774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Прочитайте та проаналізуйте  документи,</w:t>
      </w:r>
      <w:r w:rsidR="00170CF8" w:rsidRPr="00170CF8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порівняйте за </w:t>
      </w:r>
      <w:r w:rsidR="00170CF8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чинниками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поданими у таблиці</w:t>
      </w:r>
      <w:r w:rsidR="00170CF8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:</w:t>
      </w:r>
    </w:p>
    <w:p w:rsidR="00170CF8" w:rsidRPr="00004049" w:rsidRDefault="00170CF8" w:rsidP="00170CF8">
      <w:pPr>
        <w:ind w:left="-774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00404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1. Глухівські статті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2…. його царська пресвітла величність, ударував гетьмана і все військо цього боку Дніпра правами й вольностями за колишнім їхнім правом, і їхні права та вольності ні в чому не порушуватимуться.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3. А які прибутки довелося б узяти на … великого государя, в казну, то збирання того покласти на гетьмана, а гетьман приставить на те вірних людей, а вчинить ті збори.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…  Великий государ, його царська пресвітла величність, указав бути в малоросійських містах воєводам і ратним людям для оборони від ворогів і щоб… не було… в малоросійських містах ніякого хитання та зради … бути воєводам та ратним людям в містах в Києві, в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Переяславлі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>, в Ніжині, в Чернігові та в Острі.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lastRenderedPageBreak/>
        <w:t>4. … збирати у скарб царської пресвітлої величності, а з того скарбу давати на військо за реєстром... А бути козакам реєстровими… до 30 тисяч…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7  … І гетьман, і вся старшина, й козаки погодилися віддати Київ на волю  його царської  пресвітлої величності.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11 …  коли …трапиться гетьманові смерть чи що інше, то щоб великий государ (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царь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>) … велів їм (козакам) обирати гетьмана за їхнім правом.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12. … його царська пресвітла величність, указав відмовити … гетьману і всьому війську ...ні з якими государями чинити спілкування, бо від того в малоросійських містах чиниться великий розлад 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17. Коли в царської величності учиниться комісія з будь-якими государями, чи королівською величністю, чи з кримським ханом і тут згадувалося б про Запорозьке військо, то щоб царська величність … дозволив бути козакам, (дозволити присутність козацьких послів на міжнародних переговорах, що стосуються Гетьманщини).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20.  … при здійсненні гетьманом якогось переступу (злочину), окрім зради, без указу царя його не знімати, а тільки після проведення слідства.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     23. …  створення …тисячного полку з реєстрових козаків для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вгамування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свавілля мужиків ( тисяча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кампкнійців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для приборкання повстань)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24…. під загрозою жорстокої кари, щоб жителі малоросійських міст, усіляких чинів люди, зовсім не привозили вина й тютюну до Москви, в околичні міста та в уїзди і не продавали та не чинили тим утрат казні великого государя, його царській пресвітлій величності.</w:t>
      </w:r>
    </w:p>
    <w:p w:rsid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29.  щоб ця країна не мала поміж себе з тим боком Дніпра війни, а лишалася в любові і в згоді, а свавільців, які, занедбавши мир і тишу, радіють чварній війні, гамувати. І за указом обох великих государів, великого государя нашого, його царської пресвітлої величності, та королівської величності, покладено утвердження великих і повноважних послів та комісарів, щоб від кримського хана їм відлучитися і більше з ним не мати ніякої згоди, а коли б мала наступати сила кримського хана, то за поміччю всемогутнього Бога міцно й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нерушно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стояти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супроти тієї сили у з’єднанні.</w:t>
      </w:r>
    </w:p>
    <w:p w:rsidR="00170CF8" w:rsidRPr="00AE7AAA" w:rsidRDefault="00004049" w:rsidP="00AE7AA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Документ 2.</w:t>
      </w:r>
      <w:r w:rsidR="00170CF8" w:rsidRPr="00AE7A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Конституція П.</w:t>
      </w:r>
      <w:r w:rsidR="00AE7A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170CF8" w:rsidRPr="00AE7A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Орлика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1 Ясновельможний Гетьман 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… зобов'язаний … у законному по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рядку … дбати про те, що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б жодна чужинська релігія не за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проваджувалася на нашій Руській батьківщині. А якщо б вона коли-небудь таємно або явно об'явилася, то (гетьман) повинен буде сам з власної ініціативи її викорінити, не допускаючи проповідування та розмноження кількості її прихильників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lastRenderedPageBreak/>
        <w:t>2. наша батьківщина, Мала Русь, нехай лишається у своїх кордонах …зокрема тих, що по річці Случ, які визнані за правління Богдана Хмельницького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4…. і під час війни, і в умовах миру збирати … ради, обмірковуючи спільне благо батьківщини 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…навічно зберігати у Війську За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порозькому такий закон, …щоб першість належала Генера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льній старшині… Після неї у зви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чному порядку мають бути вшановані цивільні Полковники. Окрім того, від кожного полку мають бути обрані за згодою Гетьмана декілька знатних ветеранів, досвідчених і вельми заслужених мужів, для входження до публічної ради. Без їхнього попереднього рішення і згоди, на власний розсуд (гетьмана) нічого не повинне ні починатися, ні вирішуватися, ні здійснюватися. … встановлюються три Генеральні Ради, які щороку збиратимуться у Гетьманській Резиденції. Перша — 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на свято Різдва Христового, дру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га — на свято Великодня, третя — на Покрову Найблагословеннішої Богорівної. На ці ради мають з'являтися відповідно до наказу згаданого Гетьмана … не лише полковники зі своїми урядниками і сотниками, не тільки Генеральні Радники від усіх полків, але й посли від Низового Війська Запорозького для слухання й обговорення справ, щоб взяти активну участь… Якщо надходитимуть якісь листи із іноземних країн чи областей, адресовані Ясновельможному Гетьманові, тоді належить …повідомляти (про них) Генеральну Старшину, а також розкривати відповіді, і щоб не було таємної писемної кореспонденції, особливо чужоземної і такої, яка могла б завдати шкоди цілісності батьківщини і загальному благу. І якщо буде помічене щодо   Ясновельможного   Гетьмана щось супротивне справедливості й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 xml:space="preserve"> таке, що відхиляється від зако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нів або завдає шкоди вольностям і небезпечне для батьківщини, тоді Старшина, Полковники і Радн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ики можуть… публічно на раді ви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словити докір Його Ясновельможн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ості, вимагаючи звіту щодо пору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шення законів і вольностей бать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ківщини.... За ці докори   Ясно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вельможному Гетьману не належить обр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ажатися чи мститися, в нав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паки — він мусить подбати про виправлення порушень.…Кожен із Генеральних Радників у своєму полку, …повинен, .. твердо стежити   за   порядком …, і рішуче виступати   проти спроб скривдити чи утискати тягарями простий люд.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7. Якщо хтось із Старшини, Полковників, Генеральних Радників, знатних козаків та всіх інших урядників, а також із рядових козаків учинить злочин, … у такому разі подібних винуватців (злочину) не повинен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 xml:space="preserve"> карати сам Ясновельможний Геть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ман із власної ініціативи і помсти, (правопорушення) має підлягати (розгляду) Генерального Суду, який повинен винести рішення не 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поблажливе й не лицемірне, а та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ке, якому кожен мусить підкорятися, як переможений законом.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9. … обрати Генер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ального скарбника, мужа видатно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го, заслуженого, багатого і прямодушного, який взяв би під свою опіку державну скарбницю, відав би всіма прибутками і дбав би про них не для власної,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 xml:space="preserve"> а для загальної потреби, врахо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вуючи думку Гетьмана ….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lastRenderedPageBreak/>
        <w:t>10. … як козацькі, так і прості урядники, а особливо полковники, повинні обиратися вільним волевиявленням і г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олосуванням, і після виборів за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тверджуватися гетьманською владою,   хоча вибори цих виборних (осіб) не повинні оголошуватися і здійснюватися без гетьманської згоди.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AE7AAA" w:rsidRDefault="00170CF8" w:rsidP="00AE7AAA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Ми, Карл XII, з ласки Божої корол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ь шведів,… щодо збереження воль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ностей і привілеїв для всіх і кожного… в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ищеназвані умови чи пакти й кон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ституції законів і вольностей Війська Запорозького між Ясновельможним Гетьманом Паном Пилипом Орлик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ом і Руською Генераль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ною Старшиною та ко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зацтвом  схвалюємо й затверджує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мо, обіцяючи Нашим Королівським слов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ом завжди захищати вищезгадане.</w:t>
      </w:r>
    </w:p>
    <w:p w:rsidR="00170CF8" w:rsidRPr="00AE7AAA" w:rsidRDefault="00170CF8" w:rsidP="00AE7AAA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E7A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Документ 3.Текст із Гадяцького договору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1. Релігія грецька старинна, така, з якою Русь приступила до корони Польської, аби зіставалася при своїх  прерогативах і вільнім уживанні свого богослужіння по всіх містах, містечках і селах… тій же грецькій релігії надається право свобідного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фундування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нових церков і монастирів, так само поновлення і поправляння старих… А унія, що викликала досі змішання в Речі Посполитій, скасовується…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2. Вся Річ Посполита народу Польського, великого князівства Литовського і Руського і належних до них провінцій відновляється цілком такою, як була перед війною, себто ці три народи мають зіставлятися непорушно, як були перед війною в границях своїх і при свободах своїх згідно з законами…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3. Війська Запорозького має бути 6 тисяч під владою гетьмана руського, згідно зі стародавніми вольностями їх. Вони (козаки) зістаються при стародавніх цінностях і звичаях своїх, що не тільки нічим не обмежуються, але навпаки підтверджуються всякою повагою.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4. Гетьман військ руських до кінця свого життя має бути гетьманом військ руських і Першим сенатором воєводства Київського, Брацлавського і Чернігівського. А по смерті його має бути вільний вибір гетьмана: стани воєводства Київського, Брацлавського і Чернігівського виберуть чотирьох кандидатів, і одному з них король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гетьманство…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5. Гетьмани з Військом Запорозьким, відступивши від усяких заграничних протекторатів, більше до них приставати не мають… Посольств заграничних гетьман не має права приймати, а якби такі трапились – має відсилати до короля…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6. Король і Річ Посполита дозволяють народові Руському мати осібних канцлерів, маршалків і підскарбіїв з правами сенаторів та інші уряди народу Руського".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7. Король і Річ Посполита дозволяють відкрити без утруднень другу академію, гімназії, колегії, школи і друкарні скільки їх буде потрібно.</w:t>
      </w:r>
    </w:p>
    <w:p w:rsidR="00302AB9" w:rsidRPr="004A44E5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tbl>
      <w:tblPr>
        <w:tblStyle w:val="1"/>
        <w:tblW w:w="0" w:type="auto"/>
        <w:tblInd w:w="-1281" w:type="dxa"/>
        <w:tblLook w:val="04A0" w:firstRow="1" w:lastRow="0" w:firstColumn="1" w:lastColumn="0" w:noHBand="0" w:noVBand="1"/>
      </w:tblPr>
      <w:tblGrid>
        <w:gridCol w:w="3989"/>
        <w:gridCol w:w="2182"/>
        <w:gridCol w:w="2179"/>
        <w:gridCol w:w="2276"/>
      </w:tblGrid>
      <w:tr w:rsidR="00AE7AAA" w:rsidRPr="00AE7AAA" w:rsidTr="00004049">
        <w:tc>
          <w:tcPr>
            <w:tcW w:w="398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E7AA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документу</w:t>
            </w:r>
          </w:p>
        </w:tc>
        <w:tc>
          <w:tcPr>
            <w:tcW w:w="2182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E7AA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Гадяцький договір</w:t>
            </w:r>
          </w:p>
        </w:tc>
        <w:tc>
          <w:tcPr>
            <w:tcW w:w="217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E7AA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Глухівські статті</w:t>
            </w:r>
          </w:p>
        </w:tc>
        <w:tc>
          <w:tcPr>
            <w:tcW w:w="2276" w:type="dxa"/>
          </w:tcPr>
          <w:p w:rsidR="00004049" w:rsidRDefault="00004049" w:rsidP="00AE7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00404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Конституція</w:t>
            </w:r>
          </w:p>
          <w:p w:rsidR="00AE7AAA" w:rsidRPr="00AE7AAA" w:rsidRDefault="00004049" w:rsidP="00AE7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00404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П.Орлика</w:t>
            </w:r>
            <w:proofErr w:type="spellEnd"/>
          </w:p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AE7AAA" w:rsidRPr="00AE7AAA" w:rsidTr="00004049">
        <w:tc>
          <w:tcPr>
            <w:tcW w:w="398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Сторони, між якими укладено</w:t>
            </w:r>
            <w:r w:rsidR="000040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договір</w:t>
            </w:r>
            <w:r w:rsidR="000040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182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76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E7AAA" w:rsidRPr="00AE7AAA" w:rsidTr="00004049">
        <w:tc>
          <w:tcPr>
            <w:tcW w:w="398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Устрій української держави  Гетьманщини</w:t>
            </w:r>
          </w:p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Гетьманщина незалежна чи у складі іншої держави</w:t>
            </w:r>
          </w:p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Організація влади в Гетьманщині</w:t>
            </w:r>
          </w:p>
        </w:tc>
        <w:tc>
          <w:tcPr>
            <w:tcW w:w="2182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76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tbl>
      <w:tblPr>
        <w:tblStyle w:val="1"/>
        <w:tblpPr w:leftFromText="180" w:rightFromText="180" w:vertAnchor="text" w:horzAnchor="page" w:tblpX="421" w:tblpY="266"/>
        <w:tblW w:w="10627" w:type="dxa"/>
        <w:tblLook w:val="04A0" w:firstRow="1" w:lastRow="0" w:firstColumn="1" w:lastColumn="0" w:noHBand="0" w:noVBand="1"/>
      </w:tblPr>
      <w:tblGrid>
        <w:gridCol w:w="3964"/>
        <w:gridCol w:w="2268"/>
        <w:gridCol w:w="2127"/>
        <w:gridCol w:w="2268"/>
      </w:tblGrid>
      <w:tr w:rsidR="00004049" w:rsidRPr="00AE7AAA" w:rsidTr="00004049">
        <w:tc>
          <w:tcPr>
            <w:tcW w:w="3964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Держава, з якою гетьманщина уклала договір ( або яка надала  протекторат Україні)</w:t>
            </w:r>
          </w:p>
        </w:tc>
        <w:tc>
          <w:tcPr>
            <w:tcW w:w="2268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004049" w:rsidRPr="00AE7AAA" w:rsidTr="00004049">
        <w:tc>
          <w:tcPr>
            <w:tcW w:w="3964" w:type="dxa"/>
          </w:tcPr>
          <w:p w:rsidR="00004049" w:rsidRPr="00AE7AAA" w:rsidRDefault="00004049" w:rsidP="0000404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 взаємовідносин</w:t>
            </w:r>
          </w:p>
          <w:p w:rsidR="00004049" w:rsidRPr="00AE7AAA" w:rsidRDefault="00004049" w:rsidP="00004049">
            <w:pPr>
              <w:shd w:val="clear" w:color="auto" w:fill="FFFFFF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  Гетьманщиною та  державою в союзі з якою договір повинен реалізовуватись</w:t>
            </w:r>
          </w:p>
          <w:p w:rsidR="00004049" w:rsidRPr="00AE7AAA" w:rsidRDefault="00004049" w:rsidP="0000404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:rsidR="00004049" w:rsidRPr="00AE7AAA" w:rsidRDefault="00004049" w:rsidP="000040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004049" w:rsidRPr="00AE7AAA" w:rsidRDefault="00004049" w:rsidP="000040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:rsidR="00004049" w:rsidRPr="00AE7AAA" w:rsidRDefault="00004049" w:rsidP="000040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E7AAA" w:rsidRPr="00AE7AAA" w:rsidRDefault="00AE7AAA" w:rsidP="00AE7AAA">
      <w:p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Style w:val="1"/>
        <w:tblpPr w:leftFromText="180" w:rightFromText="180" w:vertAnchor="text" w:horzAnchor="page" w:tblpX="372" w:tblpY="225"/>
        <w:tblW w:w="10774" w:type="dxa"/>
        <w:tblLook w:val="04A0" w:firstRow="1" w:lastRow="0" w:firstColumn="1" w:lastColumn="0" w:noHBand="0" w:noVBand="1"/>
      </w:tblPr>
      <w:tblGrid>
        <w:gridCol w:w="3964"/>
        <w:gridCol w:w="2410"/>
        <w:gridCol w:w="1985"/>
        <w:gridCol w:w="2415"/>
      </w:tblGrid>
      <w:tr w:rsidR="00004049" w:rsidRPr="00AE7AAA" w:rsidTr="00004049">
        <w:tc>
          <w:tcPr>
            <w:tcW w:w="3964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Якою мірою гарантовано права і вольності козацької старшини</w:t>
            </w:r>
          </w:p>
        </w:tc>
        <w:tc>
          <w:tcPr>
            <w:tcW w:w="2410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5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4049" w:rsidRPr="00AE7AAA" w:rsidTr="00004049">
        <w:tc>
          <w:tcPr>
            <w:tcW w:w="3964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Якою мірою гарантовано суверенітет Гетьманщини</w:t>
            </w:r>
          </w:p>
        </w:tc>
        <w:tc>
          <w:tcPr>
            <w:tcW w:w="2410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5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E7AAA" w:rsidRPr="00AE7AAA" w:rsidRDefault="00AE7AAA" w:rsidP="00AE7AAA">
      <w:p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AE7AAA" w:rsidRPr="00AE7AAA" w:rsidRDefault="00AE7AAA" w:rsidP="00AE7AAA">
      <w:p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AE7AAA" w:rsidRPr="00AE7AAA" w:rsidRDefault="00AE7AAA" w:rsidP="00AE7AAA">
      <w:p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E7AAA" w:rsidRPr="00AE7AAA" w:rsidRDefault="00AE7AAA" w:rsidP="00AE7AAA">
      <w:pPr>
        <w:shd w:val="clear" w:color="auto" w:fill="FFFFFF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141CD" w:rsidRDefault="00A24E45" w:rsidP="005903E9">
      <w:pPr>
        <w:ind w:left="-993"/>
        <w:rPr>
          <w:rFonts w:ascii="Times New Roman" w:hAnsi="Times New Roman" w:cs="Times New Roman"/>
          <w:color w:val="00B050"/>
          <w:sz w:val="32"/>
          <w:szCs w:val="32"/>
          <w:lang w:val="uk-UA"/>
        </w:rPr>
      </w:pPr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Домашнє з</w:t>
      </w:r>
      <w:r w:rsidR="002626D1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авдання: </w:t>
      </w:r>
      <w:proofErr w:type="spellStart"/>
      <w:r w:rsidR="002626D1">
        <w:rPr>
          <w:rFonts w:ascii="Times New Roman" w:hAnsi="Times New Roman" w:cs="Times New Roman"/>
          <w:color w:val="00B050"/>
          <w:sz w:val="32"/>
          <w:szCs w:val="32"/>
          <w:lang w:val="uk-UA"/>
        </w:rPr>
        <w:t>прочитать</w:t>
      </w:r>
      <w:proofErr w:type="spellEnd"/>
      <w:r w:rsidR="002626D1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</w:t>
      </w:r>
      <w:proofErr w:type="spellStart"/>
      <w:r w:rsidR="002626D1">
        <w:rPr>
          <w:rFonts w:ascii="Times New Roman" w:hAnsi="Times New Roman" w:cs="Times New Roman"/>
          <w:color w:val="00B050"/>
          <w:sz w:val="32"/>
          <w:szCs w:val="32"/>
          <w:lang w:val="uk-UA"/>
        </w:rPr>
        <w:t>стр</w:t>
      </w:r>
      <w:proofErr w:type="spellEnd"/>
      <w:r w:rsidR="00F71311">
        <w:rPr>
          <w:rFonts w:ascii="Times New Roman" w:hAnsi="Times New Roman" w:cs="Times New Roman"/>
          <w:color w:val="00B050"/>
          <w:sz w:val="32"/>
          <w:szCs w:val="32"/>
          <w:lang w:val="uk-UA"/>
        </w:rPr>
        <w:t>.</w:t>
      </w:r>
      <w:r w:rsidR="002626D1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169-170.</w:t>
      </w:r>
      <w:r w:rsidR="00F71311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</w:t>
      </w:r>
      <w:r w:rsidR="0052650B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</w:t>
      </w:r>
      <w:r w:rsidR="00004049">
        <w:rPr>
          <w:rFonts w:ascii="Times New Roman" w:hAnsi="Times New Roman" w:cs="Times New Roman"/>
          <w:color w:val="00B050"/>
          <w:sz w:val="32"/>
          <w:szCs w:val="32"/>
          <w:lang w:val="uk-UA"/>
        </w:rPr>
        <w:t>Опрацюйте конспект, заповніть таблицю.</w:t>
      </w: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5903E9" w:rsidP="005903E9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617D8"/>
    <w:rsid w:val="0015346A"/>
    <w:rsid w:val="00170CF8"/>
    <w:rsid w:val="00175A19"/>
    <w:rsid w:val="001A2154"/>
    <w:rsid w:val="001C1924"/>
    <w:rsid w:val="00224DF1"/>
    <w:rsid w:val="00232FF2"/>
    <w:rsid w:val="00235310"/>
    <w:rsid w:val="002626D1"/>
    <w:rsid w:val="00293F60"/>
    <w:rsid w:val="002C2805"/>
    <w:rsid w:val="002E230C"/>
    <w:rsid w:val="002E586A"/>
    <w:rsid w:val="00302AB9"/>
    <w:rsid w:val="00317168"/>
    <w:rsid w:val="003C347A"/>
    <w:rsid w:val="00440289"/>
    <w:rsid w:val="00441047"/>
    <w:rsid w:val="00454A40"/>
    <w:rsid w:val="00493DC8"/>
    <w:rsid w:val="004A44E5"/>
    <w:rsid w:val="004F40C3"/>
    <w:rsid w:val="004F714E"/>
    <w:rsid w:val="0052650B"/>
    <w:rsid w:val="005554A2"/>
    <w:rsid w:val="00566763"/>
    <w:rsid w:val="005903E9"/>
    <w:rsid w:val="005A0935"/>
    <w:rsid w:val="005C4A84"/>
    <w:rsid w:val="00620B59"/>
    <w:rsid w:val="00652694"/>
    <w:rsid w:val="006571C9"/>
    <w:rsid w:val="006C591A"/>
    <w:rsid w:val="006D691F"/>
    <w:rsid w:val="00721F3A"/>
    <w:rsid w:val="007409EC"/>
    <w:rsid w:val="007602B1"/>
    <w:rsid w:val="007946BE"/>
    <w:rsid w:val="007C100A"/>
    <w:rsid w:val="007E6AA5"/>
    <w:rsid w:val="00837F5E"/>
    <w:rsid w:val="00895424"/>
    <w:rsid w:val="008E5658"/>
    <w:rsid w:val="0097637F"/>
    <w:rsid w:val="00992C6B"/>
    <w:rsid w:val="009F483A"/>
    <w:rsid w:val="00A12C5A"/>
    <w:rsid w:val="00A24E45"/>
    <w:rsid w:val="00A41E49"/>
    <w:rsid w:val="00A61509"/>
    <w:rsid w:val="00A818CB"/>
    <w:rsid w:val="00A87E9B"/>
    <w:rsid w:val="00A9785A"/>
    <w:rsid w:val="00AD6723"/>
    <w:rsid w:val="00AE14A5"/>
    <w:rsid w:val="00AE45CC"/>
    <w:rsid w:val="00AE733E"/>
    <w:rsid w:val="00AE7AAA"/>
    <w:rsid w:val="00AF7011"/>
    <w:rsid w:val="00B141CD"/>
    <w:rsid w:val="00B354DF"/>
    <w:rsid w:val="00B57C9E"/>
    <w:rsid w:val="00B8173B"/>
    <w:rsid w:val="00BE1173"/>
    <w:rsid w:val="00BF0B0F"/>
    <w:rsid w:val="00BF4EB7"/>
    <w:rsid w:val="00C329A6"/>
    <w:rsid w:val="00C372CD"/>
    <w:rsid w:val="00CB0C9F"/>
    <w:rsid w:val="00CF23BE"/>
    <w:rsid w:val="00D475AE"/>
    <w:rsid w:val="00D5285C"/>
    <w:rsid w:val="00D54176"/>
    <w:rsid w:val="00D83666"/>
    <w:rsid w:val="00D977B8"/>
    <w:rsid w:val="00DB68B4"/>
    <w:rsid w:val="00E05C7B"/>
    <w:rsid w:val="00E07F17"/>
    <w:rsid w:val="00E35E8F"/>
    <w:rsid w:val="00E37E5B"/>
    <w:rsid w:val="00E4108F"/>
    <w:rsid w:val="00E80029"/>
    <w:rsid w:val="00E94E83"/>
    <w:rsid w:val="00ED4F08"/>
    <w:rsid w:val="00ED54B4"/>
    <w:rsid w:val="00EE56F3"/>
    <w:rsid w:val="00F23C68"/>
    <w:rsid w:val="00F32061"/>
    <w:rsid w:val="00F4654A"/>
    <w:rsid w:val="00F71311"/>
    <w:rsid w:val="00FA5499"/>
    <w:rsid w:val="00FC5757"/>
    <w:rsid w:val="00FE1473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Z9MiPIVzAy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98</cp:revision>
  <dcterms:created xsi:type="dcterms:W3CDTF">2022-12-06T18:14:00Z</dcterms:created>
  <dcterms:modified xsi:type="dcterms:W3CDTF">2023-03-19T18:13:00Z</dcterms:modified>
</cp:coreProperties>
</file>