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Особливості розвитку китайської лірики епохи Тан. Лі Бо. Ду Фу. Основні теми і мотиви лірики. Образ ліричного героя.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Визначити характерні ознаки середньовічної китайської поезії епохи Тан; ознайомити з життям та творчістю Лі Бо та Ду Фу; розкрити основні теми, мотиви лірики митців.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(стор. 112-113).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 ( питання стор. 114).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Прочитайте статтю підручника ( стор. 114- 118).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Ознайомтеся із сторінками життя та творчості Лі Бо ( стор. 119-120).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Виразне читання поезії митця ( стор. 121-123).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Робота з текстом ( стор. 121-123).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Визначення особливостей лірики Лі Бо.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Поезію Лі Бо називають «поезією гір та річок».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Неприховане захоплення природою поєднується з філософськими роздумами митця.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Споглядальність і самозаглибленість: зміни у природі та зміни у власному внутрішньому світі цікавлять його однаково.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•Ліричний герой Лі Бо — відлюдник, мандрівник, але він переймається переживаннями і тривогами людей.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Ознайомтеся із сторінками життя та творчості Ду Фу ( стор. 124-126).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Виразне читання поезії митця ( стор. 126-128).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Аналізуємо прочитане ( стор. 127,128).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Визначення особливостей поетики Ду Фу.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Провідні мотиви поезії Ду Фу: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Біль за просту людину, уболівання за долю країни, мотиви самотності, печалі, страждань у вигнанні, сувора критика несправедливості у світі й у державі, конфуціанські мотиви, головна цінність яких — людина, оспівування реальних людей у реальному житті.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Особливості поетики віршів Ду фу: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Співвідношення «свого» і «чужого», художнє протиставлення: багатства — бідності, війни — миру, чужини — батьківщини; образи-символи; поєднання літературної і розмовної (просторічної) мови у поезії; гострий соціальний зміст творів; лаконізм і простота.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Опрацювати матеріал підручника ( стор. 119-128). Перевірте себе ( стор.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118, 123,128). Перегляньте відео за посиланнями: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https://youtube.com/watch?v=yoAptTHfLcM&amp;feature=share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https://youtu.be/AYF-6-Cij7Y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