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Золота доба персько-таджицької лірики, її характерні особливості, видатні представники. Омар Хайям. Рубаї. Лаконізм і місткість жанру рубаї. Основні теми й мотиви творчості Омара Хайяма.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Познайомити з особистістю поета-мудреця; увести у світ його поезії; опрацювати відомості з теорії літератури; вчити аналізувати поетичний твір; розвивати увагу до художнього слова, образне мислення; виховувати інтерес до філософської лірики О. Хайяма.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Схід ... Незвичайний, непізнаний, таємничий ... Зі своїми суворими законами, мечетями й мінаретами, з казковим багатством султанів, дивовижними малюнками письмен, загадковими красунями, великою мудрістю, своєрідною культурою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Прочитайте статтю підручника ( стор. 129-130).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Краса східної лірики розкривається у творчості автора, який став легендарним співцем життя в його цілісності, повноті та радості, - Омара Хайяма.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Ознайомтеся із сторінками життя та творчості митця ( ст. 131-132).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Найрозумніший муж століття, Доказ Істини, Знавець грецької науки, Цар філософів Сходу і Заходу — такими іменами називали Омара Хайяма у зеніті його слави.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Хайям народився 18 травня 1048 року.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Омар Хайям народився у Хорасані, у давньому місті Нішапурі, в сім’‎ї ремісника, можливо, старійшини цеха ткачів, що виготовляли тканини для шатрів та палаток. Звідси і прізвище поета — Хайям, що походить від слова хайма — шатро, палатка.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Здобувши початкову освіту у рідному місті, Хайям переїжджає навчатися у Балх. Пізніше оселяється у Самарканді — науковому центрі того часу.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З усіх наук молодого Хайяма найбільше захоплювала математика. У 25 років він пише перший алгебраїчний трактат — «Трактат доведень проблем алгебри», яким уславив себе як вчений.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За часів правління султана Малік-шаха Хайям отримує запрошення стати наближеним султана і переселяється до Ісфахану. На цей час Хайям відомий як видатний астроном свого століття. Йому було доручено будівництво найбільшої у світі обсерваторії. У результаті багаторічних спостережень за зірковим небом він здійснив реформу календаря за 500 років до реформи Папи Григорія XIII.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Хайяму належить чимало наукових робіт. До нас дійшли 8 учених праць — із математики, астрономії, філософії та медицини.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Після смерті Малік-шаха Хайям переїжджає до Нішапура, здійснює паломництво до Мекки. Останні роки життя він провів на батьківщині, у Хорасані, оточений повагою кращих людей свого часу.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Словникова робота. Рубаї. Стор. 132.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Рубаї - класика середньовічної східної поезії, яка в наш час приваблює справжніх поціновувачів мудрого слова.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Читання та обговорення рубаї ( ст. 133-134).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Прочитати рубаї, зрозуміти зміст.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Визначити теми та ідеї віршів.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Назвати художні засоби.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Що єднає образи ліричних героїв Лі Бо, Ду Фу й О. Хайяма ( на прикладі  прочитаних творів)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https://youtu.be/uezJEP_Oafw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Визначення тем та мотивів поезії О. Хайяма ( працюємо у зошитах).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Філософські роздуми над сенсом життя.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Милування картинами земного раю.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Кохання та дружба.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Мотив добра і зла.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Швидкоплинність часу.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Злиття людини та природи.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Призначення людини на цьому світі.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Стор. 129-134. Уміти розповідати про письменника, виразно читати напам'ять рубаї ( 2-3), аналізувати поезії. Дати відповіді на питання (письмово).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Які хронологічні межі має китайське Середньовіччя?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2.За часів якої династії відбувається посилений розвиток науки та мистецтва?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Розкрийте поняття " психологічний паралелізм".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Якими є основні жанри китайської середньовічної лірики?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5.Лірика якого китайського поета доби Середньовіччя є світлою, сповненою ідеї злиття з природою?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Хто з китайських ліриків у своїй творчості реалістично ( правдиво)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відобразив життя країни?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Який суспільний ідеал утверджував Ду Фу у поезії " Пісня про хліб і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шовк"?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Хто став засновником персько-таджицької лірики?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 Назвіть видатних представників персько-таджицької лірики.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Який жанр розробляв Омар Хайям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Із скількох рядків складається рубаї?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 В чому О. Хайям вбачав щастя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