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Контрольна робота за темою "Література ХХ-ХХІ ст. У пошуках себе і високого польоту". Тестові завдання.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Закріпити знання учнів з теми; виявити рівень знань, умінь і навичок для контролю й корекції.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Виконати тестові завдання ( 0,5 бал. за кожну правильну відповідь)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1.Однією з проблем, яку А. де Сент-Екзюпері порушує у казці-притчі "Маленький принц", є: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А бездоглядність дітей;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Б війна і мир;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любов і відповідальність;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Г збереження навколишнього середовища.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2.Товаришувати маленького принца навчив: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А льотчик;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Б Ліхтарник;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троянда;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Г лис.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Символічними у творі є образи: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А географа, баранця, хліба;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 ділка, короля, стіни;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криниці, літака, пустелі;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Г стіни, троянди, птиць.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4.Побачивши багато троянд в саду на Землі, маленький принц дуже засмутився, тому що: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 хвилювався, що її може пошкодити гусінь;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Б думав, що вона єдина та неповторна в усьому світі;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його троянду може з'їсти баранець;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Г його троянда страждала на самоті.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Твір А.де Сент-Екзюпері «Маленький принц» за жанром є: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а) казкою;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б) казкою-притчею;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в) оповіданням.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В основу твору «Маленький принц» покладено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а) казковий сюжет;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б) пригодницький сюжет;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в) повчально-алегоричний сюжет.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Лис, із твору А.де Сент-Екзюпері, твердив: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а) найголовнішого серцем не побачиш;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б) найголовнішого очима не побачиш;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в) найголовнішого через мікроскоп не побачиш.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Світ дитинства у творі «Маленький принц» протиставлений: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а) світу природи;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б) світу тварин;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в) світу дорослих.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9. Перша істота, яку зустрів маленький принц на Землі, це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а) гадюка;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б) льотчик;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в) лис.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На Землі хлопчик заплакав, бо: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а) побачив трояндовий садок;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б) не міг знайти людей;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в) його вкусила змія.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11. Чайка Джонатан Лівінгстон став першою чайкою на землі, що: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а) опанувала фігурні польоти;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б) мала короткі крила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в) яку обрали Старійшиною.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12. Художній конфлікт у творі Р. Баха " Чайка Джонатан Лівінґстон" відбувається між Джонатаном і: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А небом;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 його учнями;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рибалками;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Г Зграєю.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13. Джонатана було відправлено у заслання: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А до Дикої Пустелі;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Б за три моря;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до Диких Скель;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Г у Блакитну Далечінь.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14. Алегоричними образами твору є: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А рибальські човни;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Б риба;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В батьки Джонатана;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Г Джонатан.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15. Джонатан та його учні повернулися до Зграї і 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А організували святкування повернення;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Б влаштували бійку;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 продемонстрували свою майстерність;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Г очолили Зграю.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16. Джонатану Лівінгстону прийшлося стояти в: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а) Колі Ганьби;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б) Колі Пошани;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в) Колі Ради.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17. Чайка Джонатан Лівінгстон вважала, що жити - це: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а) дуже швидко літати 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б) їсти і лишатися живими поки є змога;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в) учитися, відкривати нове, бути вільним.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18. Джонатана називали: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а) Сином Великої Чайки;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б) Вигнанцем;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в) Чайкою Далеких Скель.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19. Флетчер Лінд відрізнявся від інших учнів Джонатана тим, що: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а) був ще дуже молодою чайкою;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б) натерпівся знущань від Зграї;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в) хотів літати і передавати свої знання іншим.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20. Наостанок Джонатан дав пораду Флетчеру: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а) і далі пізнавати самого себе;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б) любити Зграю;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в) бачити добро і допомагати всім.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21. Установіть відповідність між жителями планети, уособленням рис їх характеру та образами-символами (1б.)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а) король                1. Пихатість                               А. Книжка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б) шанолюб             2. Обмеженість                        Б. Порожні пляшки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в) п’яничка              3. Відповідальність                  В. Цифри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г) ділок                     4. Прагнення до збагачення.  Г. Ліхтар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д) ліхтарник             5. Втеча від проблем               Д. Трон, мантія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е) географ               6. Влада                                 Е. Оплески, капелюх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22.Запишіть людські риси, які уособлює чайка Джонатан Лівінгстон.(1б.)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Сфотографуйте контрольну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Опрацювати матеріал підручника ( стор. 270-284).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