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Тема. Аліг'єрі Данте. Сонет 11 (" В своїх очах вона несе кохання..."). Данте як ключова постать італійського Середньовіччя і переходу до Відродження. Загальна характеристика його творчості.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Мета. Ознайомити учнів з життям та творчістю Данте; розкрити специфіку сонетів Данте та їх ключових образів.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Перевірте себе. Стор. 153. Усно.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2. Опрацюйте статтю підручника ( стор. 152-155).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3. Ознайомтеся з історією створення збірки " Нове життя".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1274 року, коли Данте виповнилося 9 років, він зустрів Беатріче Портінарі, у яку закохався з першого погляду, але навіть не заговорив до неї. Відтоді любов’ю до флорентійки Беатріче Данте сповнював кожну мить свого існування. У багатьох поезіях поет зобразив Беатріче як напівбожество, що постійно спостерігає за ним. Цікаво, що Данте в жодній із своїх поем не згадував про свою дружину, шлюб з якою було укладено за волею батька. На превелике нещастя, 1290 року Беатріче померла, але напевно можна говорити про те, що це кохання було найсвітлішою подією в житті Данте й, можливо, поштовхом до літературної творчості. 1292 року Данте розпочав свій творчий шлях з оповіді про юне кохання. Його збірка «Нове життя» («La Vita Nuova») містить сонети, канцони і прозовий коментар про любов до Беатріче. Вірші передають почуття до коханої, прославляють її, прозою поет розповідає про свій душевний стан і ті події, які спонукали його до написання поезії загалом і кожного вірша збірки зокрема.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«Нове життя» — прозово-віршова автобіографічна повість про історію кохання Данте до Беатріче і про створення поезій.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4. Словникова робота ( працюємо у зошитах).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Стор. 155.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5. Виразне читання сонета 11 у перекладі М. Бажана (ст. 156).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6. Осмислюємо прочитане ( питання стор. 156).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Сонет присвячений коханій жінці письменника — Беатріче. У сонетах Данте не називає імені жінки, оскільки в часи, коли жив письменник, ще тривали переслідування відьом. У ті часи жінка вважалася осереддям зла, тому автор, не називаючи імені коханої, намагається вберегти її від жорстокої розправи.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Жанр твору — інтимна лірика.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Провідний мотив твору — опис коханої дівчини, почуття неназваного споглядача, котрим скоріше за все і є сам автор, до дівчини, що, на його думку, є уособленням всього найніжнішого й найприємнішого. Автор описує тендітність дівчини, її душу, позбавлену гордині та гріху.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Мовні засоби. Автор використовує: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• метафори — нести в очах кохання; множити зітхання; гординя та гнів біжать; розум марніє; уста мовчать;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• епітети — святі думи; добротливе серце; прекрасне диво.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Римування. У першій та другій строфах 1-й рядок римується з 4-им, а 2-й римується із 3-ім, у третій строфі 1-й рядок римується з останнім, а 2-й не римується, у четвертій строфі 1-й рядок римується з 2-им, а 3-ій не римується — він є завершальним, що містить висновок автора.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Ключовий образ твору — ліричний герой, ім’я якого автор не називає; все написане автор видає за почуття невідомого до дівчини, яку має нагоду спостерігати і в яку безмежно закоханий.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Домашнє завдання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Опрацювати матеріал підручника стор. 153-156. Перевірте себе. Ст. 156. Усно.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