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C1" w:rsidRDefault="0053059D" w:rsidP="00A87BC1">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eastAsia="uk-UA"/>
        </w:rPr>
      </w:pPr>
      <w:r>
        <w:rPr>
          <w:rFonts w:ascii="Arial" w:eastAsia="Times New Roman" w:hAnsi="Arial" w:cs="Arial"/>
          <w:b/>
          <w:bCs/>
          <w:color w:val="292B2C"/>
          <w:kern w:val="36"/>
          <w:sz w:val="48"/>
          <w:szCs w:val="48"/>
          <w:lang w:eastAsia="uk-UA"/>
        </w:rPr>
        <w:t>Тема уроку</w:t>
      </w:r>
      <w:r w:rsidR="00A87BC1" w:rsidRPr="00A87BC1">
        <w:rPr>
          <w:rFonts w:ascii="Arial" w:eastAsia="Times New Roman" w:hAnsi="Arial" w:cs="Arial"/>
          <w:b/>
          <w:bCs/>
          <w:color w:val="292B2C"/>
          <w:kern w:val="36"/>
          <w:sz w:val="48"/>
          <w:szCs w:val="48"/>
          <w:lang w:eastAsia="uk-UA"/>
        </w:rPr>
        <w:t xml:space="preserve">. </w:t>
      </w:r>
      <w:r w:rsidR="00A87BC1" w:rsidRPr="0053059D">
        <w:rPr>
          <w:rFonts w:ascii="Arial" w:eastAsia="Times New Roman" w:hAnsi="Arial" w:cs="Arial"/>
          <w:b/>
          <w:bCs/>
          <w:color w:val="FF0000"/>
          <w:kern w:val="36"/>
          <w:sz w:val="48"/>
          <w:szCs w:val="48"/>
          <w:lang w:eastAsia="uk-UA"/>
        </w:rPr>
        <w:t>Періодична система і будова електронних оболонок атомів</w:t>
      </w:r>
      <w:r w:rsidRPr="0053059D">
        <w:rPr>
          <w:rFonts w:ascii="Arial" w:eastAsia="Times New Roman" w:hAnsi="Arial" w:cs="Arial"/>
          <w:b/>
          <w:bCs/>
          <w:color w:val="FF0000"/>
          <w:kern w:val="36"/>
          <w:sz w:val="48"/>
          <w:szCs w:val="48"/>
          <w:lang w:eastAsia="uk-UA"/>
        </w:rPr>
        <w:t>.</w:t>
      </w:r>
    </w:p>
    <w:p w:rsidR="004F567B" w:rsidRPr="0053059D" w:rsidRDefault="0053059D" w:rsidP="0053059D">
      <w:p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53059D">
        <w:rPr>
          <w:rFonts w:ascii="Arial" w:eastAsia="Times New Roman" w:hAnsi="Arial" w:cs="Arial"/>
          <w:color w:val="292B2C"/>
          <w:sz w:val="28"/>
          <w:szCs w:val="28"/>
          <w:lang w:eastAsia="uk-UA"/>
        </w:rPr>
        <w:t xml:space="preserve"> Мета: </w:t>
      </w:r>
      <w:r w:rsidRPr="0053059D">
        <w:rPr>
          <w:rFonts w:ascii="Arial" w:eastAsia="Times New Roman" w:hAnsi="Arial" w:cs="Arial"/>
          <w:b/>
          <w:bCs/>
          <w:i/>
          <w:iCs/>
          <w:color w:val="292B2C"/>
          <w:sz w:val="28"/>
          <w:szCs w:val="28"/>
          <w:lang w:eastAsia="uk-UA"/>
        </w:rPr>
        <w:t xml:space="preserve">зрозуміти, як </w:t>
      </w:r>
      <w:r w:rsidR="004F567B" w:rsidRPr="0053059D">
        <w:rPr>
          <w:rFonts w:ascii="Arial" w:eastAsia="Times New Roman" w:hAnsi="Arial" w:cs="Arial"/>
          <w:i/>
          <w:iCs/>
          <w:color w:val="292B2C"/>
          <w:sz w:val="28"/>
          <w:szCs w:val="28"/>
          <w:lang w:eastAsia="uk-UA"/>
        </w:rPr>
        <w:t> </w:t>
      </w:r>
      <w:r w:rsidRPr="0053059D">
        <w:rPr>
          <w:rFonts w:ascii="Arial" w:eastAsia="Times New Roman" w:hAnsi="Arial" w:cs="Arial"/>
          <w:i/>
          <w:iCs/>
          <w:color w:val="292B2C"/>
          <w:sz w:val="28"/>
          <w:szCs w:val="28"/>
          <w:lang w:eastAsia="uk-UA"/>
        </w:rPr>
        <w:t>будова</w:t>
      </w:r>
      <w:r w:rsidR="004F567B" w:rsidRPr="0053059D">
        <w:rPr>
          <w:rFonts w:ascii="Arial" w:eastAsia="Times New Roman" w:hAnsi="Arial" w:cs="Arial"/>
          <w:color w:val="292B2C"/>
          <w:sz w:val="28"/>
          <w:szCs w:val="28"/>
          <w:lang w:eastAsia="uk-UA"/>
        </w:rPr>
        <w:t xml:space="preserve"> періодичної системи хімічних елементів </w:t>
      </w:r>
      <w:r w:rsidRPr="0053059D">
        <w:rPr>
          <w:rFonts w:ascii="Arial" w:eastAsia="Times New Roman" w:hAnsi="Arial" w:cs="Arial"/>
          <w:color w:val="292B2C"/>
          <w:sz w:val="28"/>
          <w:szCs w:val="28"/>
          <w:lang w:eastAsia="uk-UA"/>
        </w:rPr>
        <w:t xml:space="preserve">пов’язана </w:t>
      </w:r>
      <w:r w:rsidR="004F567B" w:rsidRPr="0053059D">
        <w:rPr>
          <w:rFonts w:ascii="Arial" w:eastAsia="Times New Roman" w:hAnsi="Arial" w:cs="Arial"/>
          <w:color w:val="292B2C"/>
          <w:sz w:val="28"/>
          <w:szCs w:val="28"/>
          <w:lang w:eastAsia="uk-UA"/>
        </w:rPr>
        <w:t>і</w:t>
      </w:r>
      <w:r w:rsidRPr="0053059D">
        <w:rPr>
          <w:rFonts w:ascii="Arial" w:eastAsia="Times New Roman" w:hAnsi="Arial" w:cs="Arial"/>
          <w:color w:val="292B2C"/>
          <w:sz w:val="28"/>
          <w:szCs w:val="28"/>
          <w:lang w:eastAsia="uk-UA"/>
        </w:rPr>
        <w:t xml:space="preserve">з будовою їх атомів. </w:t>
      </w:r>
    </w:p>
    <w:p w:rsidR="002531BF" w:rsidRPr="002531BF" w:rsidRDefault="00A87BC1" w:rsidP="00A87BC1">
      <w:pPr>
        <w:pStyle w:val="a3"/>
        <w:shd w:val="clear" w:color="auto" w:fill="FFFFFF"/>
        <w:spacing w:before="0" w:beforeAutospacing="0"/>
        <w:rPr>
          <w:rFonts w:ascii="Arial" w:hAnsi="Arial" w:cs="Arial"/>
          <w:color w:val="292B2C"/>
        </w:rPr>
      </w:pPr>
      <w:r w:rsidRPr="002531BF">
        <w:rPr>
          <w:rFonts w:ascii="Arial" w:hAnsi="Arial" w:cs="Arial"/>
          <w:color w:val="292B2C"/>
        </w:rPr>
        <w:t>Структура Періодичної системи повністю зумовлена принципами будови електронної оболонки атомів. Це ще раз підтверджує геніальність Д. І. Менделєєва, який створив Періодичну систему, не маючи уявлення про електрони та складну будову електронної оболонки.</w:t>
      </w:r>
    </w:p>
    <w:p w:rsidR="00A87BC1" w:rsidRPr="002531BF" w:rsidRDefault="00A87BC1" w:rsidP="00A87BC1">
      <w:pPr>
        <w:pStyle w:val="a3"/>
        <w:shd w:val="clear" w:color="auto" w:fill="FFFFFF"/>
        <w:spacing w:before="0" w:beforeAutospacing="0"/>
        <w:rPr>
          <w:rFonts w:ascii="Arial" w:hAnsi="Arial" w:cs="Arial"/>
          <w:color w:val="292B2C"/>
        </w:rPr>
      </w:pPr>
      <w:r w:rsidRPr="002531BF">
        <w:rPr>
          <w:rFonts w:ascii="Arial" w:hAnsi="Arial" w:cs="Arial"/>
          <w:color w:val="292B2C"/>
        </w:rPr>
        <w:t>Кількість хімічних елементів, що міститься в кожному періоді, визначається місткістю відповідних енергетичних рівнів і підрівнів. Зважаючи на енергетичні підрівні, що заповнюються в хімічних елементів, можна визначити кількість хіміч</w:t>
      </w:r>
      <w:r w:rsidR="0053059D" w:rsidRPr="002531BF">
        <w:rPr>
          <w:rFonts w:ascii="Arial" w:hAnsi="Arial" w:cs="Arial"/>
          <w:color w:val="292B2C"/>
        </w:rPr>
        <w:t>них елементів у певному періоді.</w:t>
      </w:r>
    </w:p>
    <w:p w:rsidR="00A87BC1" w:rsidRPr="002531BF" w:rsidRDefault="00A87BC1" w:rsidP="00A87BC1">
      <w:pPr>
        <w:pStyle w:val="a3"/>
        <w:shd w:val="clear" w:color="auto" w:fill="FFFFFF"/>
        <w:spacing w:before="0" w:beforeAutospacing="0"/>
        <w:rPr>
          <w:rFonts w:ascii="Arial" w:hAnsi="Arial" w:cs="Arial"/>
          <w:color w:val="292B2C"/>
        </w:rPr>
      </w:pPr>
      <w:r w:rsidRPr="002531BF">
        <w:rPr>
          <w:rStyle w:val="a4"/>
          <w:rFonts w:ascii="Arial" w:hAnsi="Arial" w:cs="Arial"/>
          <w:color w:val="292B2C"/>
        </w:rPr>
        <w:t>Класифікація хімічних елементів</w:t>
      </w:r>
      <w:r w:rsidR="0053059D" w:rsidRPr="002531BF">
        <w:rPr>
          <w:rStyle w:val="a4"/>
          <w:rFonts w:ascii="Arial" w:hAnsi="Arial" w:cs="Arial"/>
          <w:color w:val="292B2C"/>
        </w:rPr>
        <w:t>.</w:t>
      </w:r>
    </w:p>
    <w:p w:rsidR="00A87BC1" w:rsidRPr="002531BF" w:rsidRDefault="00A87BC1" w:rsidP="00A87BC1">
      <w:pPr>
        <w:pStyle w:val="a3"/>
        <w:shd w:val="clear" w:color="auto" w:fill="FFFFFF"/>
        <w:spacing w:before="0" w:beforeAutospacing="0"/>
        <w:rPr>
          <w:rFonts w:ascii="Arial" w:hAnsi="Arial" w:cs="Arial"/>
          <w:color w:val="292B2C"/>
        </w:rPr>
      </w:pPr>
      <w:r w:rsidRPr="002531BF">
        <w:rPr>
          <w:rFonts w:ascii="Arial" w:hAnsi="Arial" w:cs="Arial"/>
          <w:color w:val="292B2C"/>
        </w:rPr>
        <w:t>Ви вже знаєте, що атомні орбіталі поділяють за типами на s, р, d та f. Так само класифікують і хімічні елементи.</w:t>
      </w:r>
    </w:p>
    <w:p w:rsidR="00A87BC1" w:rsidRPr="002531BF" w:rsidRDefault="00A87BC1" w:rsidP="00A87BC1">
      <w:pPr>
        <w:pStyle w:val="a3"/>
        <w:shd w:val="clear" w:color="auto" w:fill="FFFFFF"/>
        <w:spacing w:before="0" w:beforeAutospacing="0"/>
        <w:rPr>
          <w:rFonts w:ascii="Arial" w:hAnsi="Arial" w:cs="Arial"/>
          <w:color w:val="292B2C"/>
        </w:rPr>
      </w:pPr>
      <w:r w:rsidRPr="002531BF">
        <w:rPr>
          <w:rFonts w:ascii="Arial" w:hAnsi="Arial" w:cs="Arial"/>
          <w:color w:val="292B2C"/>
        </w:rPr>
        <w:t xml:space="preserve">Якщо в атомах хімічного елемента останнім заповнюється s-підрівень, то такі елементи належать до s-елементів. У Періодичній системі клітинки з такими елементами зазвичай фарбують у </w:t>
      </w:r>
      <w:r w:rsidRPr="002531BF">
        <w:rPr>
          <w:rFonts w:ascii="Arial" w:hAnsi="Arial" w:cs="Arial"/>
          <w:color w:val="FF0000"/>
        </w:rPr>
        <w:t>червоний</w:t>
      </w:r>
      <w:r w:rsidRPr="002531BF">
        <w:rPr>
          <w:rFonts w:ascii="Arial" w:hAnsi="Arial" w:cs="Arial"/>
          <w:color w:val="292B2C"/>
        </w:rPr>
        <w:t xml:space="preserve"> колір (див. форзац 1).</w:t>
      </w:r>
      <w:r w:rsidR="0053059D" w:rsidRPr="002531BF">
        <w:rPr>
          <w:rFonts w:ascii="Arial" w:hAnsi="Arial" w:cs="Arial"/>
          <w:color w:val="292B2C"/>
        </w:rPr>
        <w:t xml:space="preserve"> Р- елементи : у </w:t>
      </w:r>
      <w:r w:rsidR="0053059D" w:rsidRPr="002531BF">
        <w:rPr>
          <w:rFonts w:ascii="Arial" w:hAnsi="Arial" w:cs="Arial"/>
          <w:color w:val="FFC000"/>
        </w:rPr>
        <w:t>жовтий</w:t>
      </w:r>
      <w:r w:rsidR="0053059D" w:rsidRPr="002531BF">
        <w:rPr>
          <w:rFonts w:ascii="Arial" w:hAnsi="Arial" w:cs="Arial"/>
          <w:color w:val="292B2C"/>
        </w:rPr>
        <w:t xml:space="preserve"> колір, </w:t>
      </w:r>
      <w:r w:rsidR="0053059D" w:rsidRPr="002531BF">
        <w:rPr>
          <w:rFonts w:ascii="Arial" w:hAnsi="Arial" w:cs="Arial"/>
          <w:color w:val="292B2C"/>
          <w:lang w:val="en-US"/>
        </w:rPr>
        <w:t>d</w:t>
      </w:r>
      <w:r w:rsidR="0053059D" w:rsidRPr="002531BF">
        <w:rPr>
          <w:rFonts w:ascii="Arial" w:hAnsi="Arial" w:cs="Arial"/>
          <w:color w:val="292B2C"/>
        </w:rPr>
        <w:t xml:space="preserve">-елементи: у </w:t>
      </w:r>
      <w:r w:rsidR="0053059D" w:rsidRPr="002531BF">
        <w:rPr>
          <w:rFonts w:ascii="Arial" w:hAnsi="Arial" w:cs="Arial"/>
          <w:color w:val="5B9BD5" w:themeColor="accent1"/>
        </w:rPr>
        <w:t xml:space="preserve">синій </w:t>
      </w:r>
      <w:r w:rsidR="0053059D" w:rsidRPr="002531BF">
        <w:rPr>
          <w:rFonts w:ascii="Arial" w:hAnsi="Arial" w:cs="Arial"/>
          <w:color w:val="292B2C"/>
        </w:rPr>
        <w:t>колір.</w:t>
      </w:r>
    </w:p>
    <w:p w:rsidR="00A87BC1" w:rsidRPr="002531BF" w:rsidRDefault="00A87BC1" w:rsidP="00A87BC1">
      <w:pPr>
        <w:pStyle w:val="a3"/>
        <w:shd w:val="clear" w:color="auto" w:fill="FFFFFF"/>
        <w:spacing w:before="0" w:beforeAutospacing="0"/>
        <w:rPr>
          <w:rFonts w:ascii="Arial" w:hAnsi="Arial" w:cs="Arial"/>
          <w:color w:val="292B2C"/>
        </w:rPr>
      </w:pPr>
      <w:r w:rsidRPr="002531BF">
        <w:rPr>
          <w:rStyle w:val="a4"/>
          <w:rFonts w:ascii="Arial" w:hAnsi="Arial" w:cs="Arial"/>
          <w:color w:val="292B2C"/>
        </w:rPr>
        <w:t>Будова електронних оболонок і групи Періодичної системи</w:t>
      </w:r>
    </w:p>
    <w:p w:rsidR="00A87BC1" w:rsidRDefault="00A87BC1" w:rsidP="00A87BC1">
      <w:pPr>
        <w:pStyle w:val="a3"/>
        <w:shd w:val="clear" w:color="auto" w:fill="FFFFFF"/>
        <w:spacing w:before="0" w:beforeAutospacing="0"/>
        <w:rPr>
          <w:rFonts w:ascii="Arial" w:hAnsi="Arial" w:cs="Arial"/>
          <w:color w:val="292B2C"/>
        </w:rPr>
      </w:pPr>
      <w:r w:rsidRPr="002531BF">
        <w:rPr>
          <w:rFonts w:ascii="Arial" w:hAnsi="Arial" w:cs="Arial"/>
          <w:color w:val="292B2C"/>
        </w:rPr>
        <w:t xml:space="preserve">Розглянемо будову електронних оболонок атомів таких хімічних елементів: Літій, Натрій, </w:t>
      </w:r>
      <w:proofErr w:type="spellStart"/>
      <w:r w:rsidRPr="002531BF">
        <w:rPr>
          <w:rFonts w:ascii="Arial" w:hAnsi="Arial" w:cs="Arial"/>
          <w:color w:val="292B2C"/>
        </w:rPr>
        <w:t>Оксиген</w:t>
      </w:r>
      <w:proofErr w:type="spellEnd"/>
      <w:r w:rsidRPr="002531BF">
        <w:rPr>
          <w:rFonts w:ascii="Arial" w:hAnsi="Arial" w:cs="Arial"/>
          <w:color w:val="292B2C"/>
        </w:rPr>
        <w:t xml:space="preserve"> та </w:t>
      </w:r>
      <w:proofErr w:type="spellStart"/>
      <w:r w:rsidRPr="002531BF">
        <w:rPr>
          <w:rFonts w:ascii="Arial" w:hAnsi="Arial" w:cs="Arial"/>
          <w:color w:val="292B2C"/>
        </w:rPr>
        <w:t>Сульфур</w:t>
      </w:r>
      <w:proofErr w:type="spellEnd"/>
      <w:r w:rsidRPr="002531BF">
        <w:rPr>
          <w:rFonts w:ascii="Arial" w:hAnsi="Arial" w:cs="Arial"/>
          <w:color w:val="292B2C"/>
        </w:rPr>
        <w:t>. Якщо їх порівняти, то можна побачити, що в елементів однієї групи по</w:t>
      </w:r>
      <w:r w:rsidR="002531BF">
        <w:rPr>
          <w:rFonts w:ascii="Arial" w:hAnsi="Arial" w:cs="Arial"/>
          <w:color w:val="292B2C"/>
        </w:rPr>
        <w:t>дібна електронна формула атомів:</w:t>
      </w:r>
    </w:p>
    <w:p w:rsidR="002531BF" w:rsidRPr="002531BF" w:rsidRDefault="002531BF" w:rsidP="00A87BC1">
      <w:pPr>
        <w:pStyle w:val="a3"/>
        <w:shd w:val="clear" w:color="auto" w:fill="FFFFFF"/>
        <w:spacing w:before="0" w:beforeAutospacing="0"/>
        <w:rPr>
          <w:rFonts w:ascii="Arial" w:hAnsi="Arial" w:cs="Arial"/>
          <w:color w:val="292B2C"/>
        </w:rPr>
      </w:pPr>
      <w:bookmarkStart w:id="0" w:name="_GoBack"/>
      <w:bookmarkEnd w:id="0"/>
    </w:p>
    <w:p w:rsidR="0053059D" w:rsidRDefault="0053059D" w:rsidP="00A87BC1">
      <w:pPr>
        <w:pStyle w:val="a3"/>
        <w:shd w:val="clear" w:color="auto" w:fill="FFFFFF"/>
        <w:spacing w:before="0" w:beforeAutospacing="0"/>
        <w:rPr>
          <w:rFonts w:ascii="Arial" w:hAnsi="Arial" w:cs="Arial"/>
          <w:color w:val="292B2C"/>
          <w:sz w:val="28"/>
          <w:szCs w:val="28"/>
        </w:rPr>
      </w:pPr>
      <w:r>
        <w:rPr>
          <w:noProof/>
        </w:rPr>
        <mc:AlternateContent>
          <mc:Choice Requires="wps">
            <w:drawing>
              <wp:inline distT="0" distB="0" distL="0" distR="0" wp14:anchorId="24DA307A" wp14:editId="7AC8FF87">
                <wp:extent cx="304800" cy="304800"/>
                <wp:effectExtent l="0" t="0" r="0" b="0"/>
                <wp:docPr id="2" name="AutoShape 2" descr="https://uahistory.co/pidruchniki/grygorovich-chemistry-8-class-2021-reissue/grygorovich-chemistry-8-class-2021-reissue.files/image0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40DFE" id="AutoShape 2" o:spid="_x0000_s1026" alt="https://uahistory.co/pidruchniki/grygorovich-chemistry-8-class-2021-reissue/grygorovich-chemistry-8-class-2021-reissue.files/image06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MCz&#10;rfsCAABJBgAADgAAAAAAAAAAAAAAAAAuAgAAZHJzL2Uyb0RvYy54bWxQSwECLQAUAAYACAAAACEA&#10;TKDpLNgAAAADAQAADwAAAAAAAAAAAAAAAABVBQAAZHJzL2Rvd25yZXYueG1sUEsFBgAAAAAEAAQA&#10;8wAAAFoGAAAAAA==&#10;" filled="f" stroked="f">
                <o:lock v:ext="edit" aspectratio="t"/>
                <w10:anchorlock/>
              </v:rect>
            </w:pict>
          </mc:Fallback>
        </mc:AlternateContent>
      </w:r>
      <w:r>
        <w:rPr>
          <w:rFonts w:ascii="Arial" w:hAnsi="Arial" w:cs="Arial"/>
          <w:noProof/>
          <w:color w:val="292B2C"/>
          <w:sz w:val="28"/>
          <w:szCs w:val="28"/>
        </w:rPr>
        <w:drawing>
          <wp:inline distT="0" distB="0" distL="0" distR="0" wp14:anchorId="29C25A92">
            <wp:extent cx="4581525" cy="2457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457450"/>
                    </a:xfrm>
                    <a:prstGeom prst="rect">
                      <a:avLst/>
                    </a:prstGeom>
                    <a:noFill/>
                  </pic:spPr>
                </pic:pic>
              </a:graphicData>
            </a:graphic>
          </wp:inline>
        </w:drawing>
      </w:r>
    </w:p>
    <w:p w:rsidR="0053059D" w:rsidRPr="0053059D" w:rsidRDefault="0053059D" w:rsidP="00A87BC1">
      <w:pPr>
        <w:pStyle w:val="a3"/>
        <w:shd w:val="clear" w:color="auto" w:fill="FFFFFF"/>
        <w:spacing w:before="0" w:beforeAutospacing="0"/>
        <w:rPr>
          <w:rFonts w:ascii="Arial" w:hAnsi="Arial" w:cs="Arial"/>
          <w:color w:val="292B2C"/>
          <w:sz w:val="28"/>
          <w:szCs w:val="28"/>
        </w:rPr>
      </w:pPr>
    </w:p>
    <w:p w:rsidR="00A87BC1" w:rsidRPr="0053059D" w:rsidRDefault="004F567B" w:rsidP="00A87BC1">
      <w:pPr>
        <w:pStyle w:val="a3"/>
        <w:shd w:val="clear" w:color="auto" w:fill="FFFFFF"/>
        <w:spacing w:before="0" w:beforeAutospacing="0"/>
        <w:rPr>
          <w:rFonts w:ascii="Arial" w:hAnsi="Arial" w:cs="Arial"/>
          <w:color w:val="292B2C"/>
          <w:sz w:val="28"/>
          <w:szCs w:val="28"/>
        </w:rPr>
      </w:pPr>
      <w:r w:rsidRPr="0053059D">
        <w:rPr>
          <w:rFonts w:ascii="Arial" w:hAnsi="Arial" w:cs="Arial"/>
          <w:color w:val="292B2C"/>
          <w:sz w:val="28"/>
          <w:szCs w:val="28"/>
        </w:rPr>
        <w:lastRenderedPageBreak/>
        <w:t xml:space="preserve"> Отже, ці </w:t>
      </w:r>
      <w:r w:rsidR="00A87BC1" w:rsidRPr="0053059D">
        <w:rPr>
          <w:rFonts w:ascii="Arial" w:hAnsi="Arial" w:cs="Arial"/>
          <w:color w:val="292B2C"/>
          <w:sz w:val="28"/>
          <w:szCs w:val="28"/>
        </w:rPr>
        <w:t xml:space="preserve"> пари елементів є </w:t>
      </w:r>
      <w:r w:rsidR="00A87BC1" w:rsidRPr="0053059D">
        <w:rPr>
          <w:rStyle w:val="a4"/>
          <w:rFonts w:ascii="Arial" w:hAnsi="Arial" w:cs="Arial"/>
          <w:color w:val="292B2C"/>
          <w:sz w:val="28"/>
          <w:szCs w:val="28"/>
        </w:rPr>
        <w:t>електронними аналогами</w:t>
      </w:r>
      <w:r w:rsidR="00A87BC1" w:rsidRPr="0053059D">
        <w:rPr>
          <w:rFonts w:ascii="Arial" w:hAnsi="Arial" w:cs="Arial"/>
          <w:color w:val="292B2C"/>
          <w:sz w:val="28"/>
          <w:szCs w:val="28"/>
        </w:rPr>
        <w:t>.</w:t>
      </w:r>
    </w:p>
    <w:p w:rsidR="00A87BC1" w:rsidRPr="0053059D" w:rsidRDefault="00A87BC1" w:rsidP="002579F6">
      <w:pPr>
        <w:rPr>
          <w:rFonts w:ascii="Arial" w:hAnsi="Arial" w:cs="Arial"/>
          <w:color w:val="292B2C"/>
          <w:sz w:val="28"/>
          <w:szCs w:val="28"/>
          <w:shd w:val="clear" w:color="auto" w:fill="FFFFFF"/>
        </w:rPr>
      </w:pPr>
      <w:r w:rsidRPr="0053059D">
        <w:rPr>
          <w:rStyle w:val="a4"/>
          <w:rFonts w:ascii="Arial" w:hAnsi="Arial" w:cs="Arial"/>
          <w:color w:val="292B2C"/>
          <w:sz w:val="28"/>
          <w:szCs w:val="28"/>
          <w:shd w:val="clear" w:color="auto" w:fill="FFFFFF"/>
        </w:rPr>
        <w:t>Будова зовнішнього електронного рівня атомів хімічних елементів, що належать до однієї підгрупи, є подібною</w:t>
      </w:r>
      <w:r w:rsidRPr="0053059D">
        <w:rPr>
          <w:rFonts w:ascii="Arial" w:hAnsi="Arial" w:cs="Arial"/>
          <w:color w:val="292B2C"/>
          <w:sz w:val="28"/>
          <w:szCs w:val="28"/>
          <w:shd w:val="clear" w:color="auto" w:fill="FFFFFF"/>
        </w:rPr>
        <w:t> </w:t>
      </w:r>
    </w:p>
    <w:p w:rsidR="00A87BC1" w:rsidRPr="0053059D" w:rsidRDefault="00A87BC1" w:rsidP="002579F6">
      <w:pPr>
        <w:rPr>
          <w:sz w:val="28"/>
          <w:szCs w:val="28"/>
        </w:rPr>
      </w:pPr>
      <w:r w:rsidRPr="0053059D">
        <w:rPr>
          <w:rFonts w:ascii="Arial" w:hAnsi="Arial" w:cs="Arial"/>
          <w:color w:val="292B2C"/>
          <w:sz w:val="28"/>
          <w:szCs w:val="28"/>
          <w:shd w:val="clear" w:color="auto" w:fill="FFFFFF"/>
        </w:rPr>
        <w:t>Розподіл елементів по головних і побічних підгрупах також зумовлений будовою електронних оболонок атомів. Головні підгрупи утворюють лише s- і p-елементи, в атомах яких заповнюється зовнішній енергетичний рівень, а побічні підгрупи — лише d-елементи, в атомах яких заповнюється передостанній електронний шар. Отже, принцип заповнення електронних оболонок атомів електронами повністю позначається на структурі Періодичної системи.</w:t>
      </w:r>
    </w:p>
    <w:p w:rsidR="00A87BC1" w:rsidRPr="0053059D" w:rsidRDefault="00A87BC1" w:rsidP="00A87BC1">
      <w:pPr>
        <w:shd w:val="clear" w:color="auto" w:fill="FFFFFF"/>
        <w:spacing w:after="100" w:afterAutospacing="1" w:line="240" w:lineRule="auto"/>
        <w:rPr>
          <w:rFonts w:ascii="Arial" w:eastAsia="Times New Roman" w:hAnsi="Arial" w:cs="Arial"/>
          <w:color w:val="292B2C"/>
          <w:sz w:val="28"/>
          <w:szCs w:val="28"/>
          <w:lang w:eastAsia="uk-UA"/>
        </w:rPr>
      </w:pPr>
      <w:r w:rsidRPr="0053059D">
        <w:rPr>
          <w:rFonts w:ascii="Arial" w:eastAsia="Times New Roman" w:hAnsi="Arial" w:cs="Arial"/>
          <w:b/>
          <w:bCs/>
          <w:color w:val="292B2C"/>
          <w:sz w:val="28"/>
          <w:szCs w:val="28"/>
          <w:lang w:eastAsia="uk-UA"/>
        </w:rPr>
        <w:t>Висновки</w:t>
      </w:r>
      <w:r w:rsidR="0053059D">
        <w:rPr>
          <w:rFonts w:ascii="Arial" w:eastAsia="Times New Roman" w:hAnsi="Arial" w:cs="Arial"/>
          <w:b/>
          <w:bCs/>
          <w:color w:val="292B2C"/>
          <w:sz w:val="28"/>
          <w:szCs w:val="28"/>
          <w:lang w:eastAsia="uk-UA"/>
        </w:rPr>
        <w:t>.</w:t>
      </w:r>
    </w:p>
    <w:p w:rsidR="00A87BC1" w:rsidRPr="0053059D" w:rsidRDefault="00A87BC1" w:rsidP="00A87BC1">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53059D">
        <w:rPr>
          <w:rFonts w:ascii="Arial" w:eastAsia="Times New Roman" w:hAnsi="Arial" w:cs="Arial"/>
          <w:color w:val="292B2C"/>
          <w:sz w:val="28"/>
          <w:szCs w:val="28"/>
          <w:lang w:eastAsia="uk-UA"/>
        </w:rPr>
        <w:t>1. Кількість хімічних елементів у кожному періоді зумовлена будовою електронної оболонки атомів. Перший період може містити лише два елементи, другий та третій — по вісім тощо.</w:t>
      </w:r>
    </w:p>
    <w:p w:rsidR="00A87BC1" w:rsidRPr="0053059D" w:rsidRDefault="00A87BC1" w:rsidP="00A87BC1">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53059D">
        <w:rPr>
          <w:rFonts w:ascii="Arial" w:eastAsia="Times New Roman" w:hAnsi="Arial" w:cs="Arial"/>
          <w:color w:val="292B2C"/>
          <w:sz w:val="28"/>
          <w:szCs w:val="28"/>
          <w:lang w:eastAsia="uk-UA"/>
        </w:rPr>
        <w:t>2. За будовою електронних оболонок хімічні елементи поділяють на s-, p-, d- та f-елементи. Кожний період починається двома s-елементами й закінчується шістьма p-елементами. У кожному періоді, починаючи із четвертого, між s- і p-елементами розміщені по 10 d-елементів. А f-елементи утворюють дві родини елементів — актиноїди та лантаноїди.</w:t>
      </w:r>
    </w:p>
    <w:p w:rsidR="00A87BC1" w:rsidRPr="0053059D" w:rsidRDefault="00A87BC1" w:rsidP="00A87BC1">
      <w:pPr>
        <w:numPr>
          <w:ilvl w:val="0"/>
          <w:numId w:val="1"/>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53059D">
        <w:rPr>
          <w:rFonts w:ascii="Arial" w:eastAsia="Times New Roman" w:hAnsi="Arial" w:cs="Arial"/>
          <w:color w:val="292B2C"/>
          <w:sz w:val="28"/>
          <w:szCs w:val="28"/>
          <w:lang w:eastAsia="uk-UA"/>
        </w:rPr>
        <w:t>3. Розподіл елементів по групах також ґрунтується на будові електронної оболонки атомів. Елементи однієї підгрупи (головної чи побічної) є електронними аналогами: будова зовнішнього електронного рівня в цих елементів є подібною.</w:t>
      </w:r>
    </w:p>
    <w:p w:rsidR="00A87BC1" w:rsidRPr="002531BF" w:rsidRDefault="002531BF" w:rsidP="002579F6">
      <w:pPr>
        <w:rPr>
          <w:b/>
          <w:sz w:val="28"/>
          <w:szCs w:val="28"/>
        </w:rPr>
      </w:pPr>
      <w:r w:rsidRPr="002531BF">
        <w:rPr>
          <w:b/>
          <w:sz w:val="28"/>
          <w:szCs w:val="28"/>
        </w:rPr>
        <w:t>Завдання.</w:t>
      </w:r>
    </w:p>
    <w:p w:rsidR="002531BF" w:rsidRDefault="002531BF" w:rsidP="002531BF">
      <w:pPr>
        <w:pStyle w:val="a5"/>
        <w:numPr>
          <w:ilvl w:val="0"/>
          <w:numId w:val="3"/>
        </w:numPr>
        <w:rPr>
          <w:sz w:val="28"/>
          <w:szCs w:val="28"/>
        </w:rPr>
      </w:pPr>
      <w:r>
        <w:rPr>
          <w:sz w:val="28"/>
          <w:szCs w:val="28"/>
        </w:rPr>
        <w:t>Опрацювати §13.</w:t>
      </w:r>
    </w:p>
    <w:p w:rsidR="002531BF" w:rsidRPr="002531BF" w:rsidRDefault="002531BF" w:rsidP="002531BF">
      <w:pPr>
        <w:pStyle w:val="a5"/>
        <w:numPr>
          <w:ilvl w:val="0"/>
          <w:numId w:val="3"/>
        </w:numPr>
        <w:rPr>
          <w:sz w:val="28"/>
          <w:szCs w:val="28"/>
        </w:rPr>
      </w:pPr>
      <w:r>
        <w:rPr>
          <w:sz w:val="28"/>
          <w:szCs w:val="28"/>
        </w:rPr>
        <w:t>Виконати вправи:</w:t>
      </w:r>
    </w:p>
    <w:p w:rsidR="002579F6" w:rsidRDefault="002531BF" w:rsidP="002579F6">
      <w:pPr>
        <w:rPr>
          <w:rFonts w:ascii="Arial" w:hAnsi="Arial" w:cs="Arial"/>
          <w:color w:val="292B2C"/>
          <w:sz w:val="23"/>
          <w:szCs w:val="23"/>
          <w:shd w:val="clear" w:color="auto" w:fill="FFFFFF"/>
        </w:rPr>
      </w:pPr>
      <w:r>
        <w:rPr>
          <w:rFonts w:ascii="Arial" w:hAnsi="Arial" w:cs="Arial"/>
          <w:color w:val="292B2C"/>
          <w:sz w:val="23"/>
          <w:szCs w:val="23"/>
          <w:shd w:val="clear" w:color="auto" w:fill="FFFFFF"/>
        </w:rPr>
        <w:t xml:space="preserve">А). </w:t>
      </w:r>
      <w:r w:rsidR="004F567B">
        <w:rPr>
          <w:rFonts w:ascii="Arial" w:hAnsi="Arial" w:cs="Arial"/>
          <w:color w:val="292B2C"/>
          <w:sz w:val="23"/>
          <w:szCs w:val="23"/>
          <w:shd w:val="clear" w:color="auto" w:fill="FFFFFF"/>
        </w:rPr>
        <w:t>Відносна молекулярна маса вищого оксиду елемента V групи дорівнює 230. Установіть, який це елемент, </w:t>
      </w:r>
    </w:p>
    <w:p w:rsidR="004F567B" w:rsidRDefault="002531BF" w:rsidP="002579F6">
      <w:r>
        <w:rPr>
          <w:rFonts w:ascii="Arial" w:hAnsi="Arial" w:cs="Arial"/>
          <w:color w:val="292B2C"/>
          <w:sz w:val="23"/>
          <w:szCs w:val="23"/>
          <w:shd w:val="clear" w:color="auto" w:fill="FFFFFF"/>
        </w:rPr>
        <w:t xml:space="preserve">Б). </w:t>
      </w:r>
      <w:r w:rsidR="004F567B">
        <w:rPr>
          <w:rFonts w:ascii="Arial" w:hAnsi="Arial" w:cs="Arial"/>
          <w:color w:val="292B2C"/>
          <w:sz w:val="23"/>
          <w:szCs w:val="23"/>
          <w:shd w:val="clear" w:color="auto" w:fill="FFFFFF"/>
        </w:rPr>
        <w:t>Вищий оксид хімічного елемента 3 періоду має загальну формулу RO</w:t>
      </w:r>
      <w:r w:rsidR="004F567B">
        <w:rPr>
          <w:rFonts w:ascii="Arial" w:hAnsi="Arial" w:cs="Arial"/>
          <w:color w:val="292B2C"/>
          <w:sz w:val="17"/>
          <w:szCs w:val="17"/>
          <w:shd w:val="clear" w:color="auto" w:fill="FFFFFF"/>
          <w:vertAlign w:val="subscript"/>
        </w:rPr>
        <w:t>2</w:t>
      </w:r>
      <w:r w:rsidR="004F567B">
        <w:rPr>
          <w:rFonts w:ascii="Arial" w:hAnsi="Arial" w:cs="Arial"/>
          <w:color w:val="292B2C"/>
          <w:sz w:val="23"/>
          <w:szCs w:val="23"/>
          <w:shd w:val="clear" w:color="auto" w:fill="FFFFFF"/>
        </w:rPr>
        <w:t>. Установіть елемент, обчисліть його масову частку в цьому оксиді.</w:t>
      </w:r>
    </w:p>
    <w:sectPr w:rsidR="004F5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1F08"/>
    <w:multiLevelType w:val="multilevel"/>
    <w:tmpl w:val="6A6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7D48"/>
    <w:multiLevelType w:val="multilevel"/>
    <w:tmpl w:val="24F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32B57"/>
    <w:multiLevelType w:val="hybridMultilevel"/>
    <w:tmpl w:val="323EE2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F6"/>
    <w:rsid w:val="002531BF"/>
    <w:rsid w:val="002579F6"/>
    <w:rsid w:val="004F567B"/>
    <w:rsid w:val="0053059D"/>
    <w:rsid w:val="00683BD9"/>
    <w:rsid w:val="00A87BC1"/>
    <w:rsid w:val="00CD25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5D8AF-19EA-437F-B7C6-B84F6874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7BC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A87BC1"/>
    <w:rPr>
      <w:b/>
      <w:bCs/>
    </w:rPr>
  </w:style>
  <w:style w:type="paragraph" w:styleId="a5">
    <w:name w:val="List Paragraph"/>
    <w:basedOn w:val="a"/>
    <w:uiPriority w:val="34"/>
    <w:qFormat/>
    <w:rsid w:val="0025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340">
      <w:bodyDiv w:val="1"/>
      <w:marLeft w:val="0"/>
      <w:marRight w:val="0"/>
      <w:marTop w:val="0"/>
      <w:marBottom w:val="0"/>
      <w:divBdr>
        <w:top w:val="none" w:sz="0" w:space="0" w:color="auto"/>
        <w:left w:val="none" w:sz="0" w:space="0" w:color="auto"/>
        <w:bottom w:val="none" w:sz="0" w:space="0" w:color="auto"/>
        <w:right w:val="none" w:sz="0" w:space="0" w:color="auto"/>
      </w:divBdr>
    </w:div>
    <w:div w:id="995450821">
      <w:bodyDiv w:val="1"/>
      <w:marLeft w:val="0"/>
      <w:marRight w:val="0"/>
      <w:marTop w:val="0"/>
      <w:marBottom w:val="0"/>
      <w:divBdr>
        <w:top w:val="none" w:sz="0" w:space="0" w:color="auto"/>
        <w:left w:val="none" w:sz="0" w:space="0" w:color="auto"/>
        <w:bottom w:val="none" w:sz="0" w:space="0" w:color="auto"/>
        <w:right w:val="none" w:sz="0" w:space="0" w:color="auto"/>
      </w:divBdr>
    </w:div>
    <w:div w:id="1190987862">
      <w:bodyDiv w:val="1"/>
      <w:marLeft w:val="0"/>
      <w:marRight w:val="0"/>
      <w:marTop w:val="0"/>
      <w:marBottom w:val="0"/>
      <w:divBdr>
        <w:top w:val="none" w:sz="0" w:space="0" w:color="auto"/>
        <w:left w:val="none" w:sz="0" w:space="0" w:color="auto"/>
        <w:bottom w:val="none" w:sz="0" w:space="0" w:color="auto"/>
        <w:right w:val="none" w:sz="0" w:space="0" w:color="auto"/>
      </w:divBdr>
    </w:div>
    <w:div w:id="1272588850">
      <w:bodyDiv w:val="1"/>
      <w:marLeft w:val="0"/>
      <w:marRight w:val="0"/>
      <w:marTop w:val="0"/>
      <w:marBottom w:val="0"/>
      <w:divBdr>
        <w:top w:val="none" w:sz="0" w:space="0" w:color="auto"/>
        <w:left w:val="none" w:sz="0" w:space="0" w:color="auto"/>
        <w:bottom w:val="none" w:sz="0" w:space="0" w:color="auto"/>
        <w:right w:val="none" w:sz="0" w:space="0" w:color="auto"/>
      </w:divBdr>
    </w:div>
    <w:div w:id="1333022037">
      <w:bodyDiv w:val="1"/>
      <w:marLeft w:val="0"/>
      <w:marRight w:val="0"/>
      <w:marTop w:val="0"/>
      <w:marBottom w:val="0"/>
      <w:divBdr>
        <w:top w:val="none" w:sz="0" w:space="0" w:color="auto"/>
        <w:left w:val="none" w:sz="0" w:space="0" w:color="auto"/>
        <w:bottom w:val="none" w:sz="0" w:space="0" w:color="auto"/>
        <w:right w:val="none" w:sz="0" w:space="0" w:color="auto"/>
      </w:divBdr>
    </w:div>
    <w:div w:id="1689867355">
      <w:bodyDiv w:val="1"/>
      <w:marLeft w:val="0"/>
      <w:marRight w:val="0"/>
      <w:marTop w:val="0"/>
      <w:marBottom w:val="0"/>
      <w:divBdr>
        <w:top w:val="none" w:sz="0" w:space="0" w:color="auto"/>
        <w:left w:val="none" w:sz="0" w:space="0" w:color="auto"/>
        <w:bottom w:val="none" w:sz="0" w:space="0" w:color="auto"/>
        <w:right w:val="none" w:sz="0" w:space="0" w:color="auto"/>
      </w:divBdr>
    </w:div>
    <w:div w:id="18987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1914</Words>
  <Characters>1091</Characters>
  <Application>Microsoft Office Word</Application>
  <DocSecurity>0</DocSecurity>
  <Lines>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2</cp:revision>
  <dcterms:created xsi:type="dcterms:W3CDTF">2022-11-06T08:15:00Z</dcterms:created>
  <dcterms:modified xsi:type="dcterms:W3CDTF">2022-11-06T10:24:00Z</dcterms:modified>
</cp:coreProperties>
</file>