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03.05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-Б</w:t>
      </w:r>
      <w:bookmarkStart w:id="0" w:name="_GoBack"/>
      <w:bookmarkEnd w:id="0"/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F65395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F65395" w:rsidRPr="00F65395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Ідеї автономії та самостійності у програмах українських політичних партій Наддніпрянщини.</w:t>
      </w:r>
    </w:p>
    <w:p w:rsidR="00B337FF" w:rsidRPr="000E6EFA" w:rsidRDefault="00CB4E17" w:rsidP="000E6E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65395" w:rsidRPr="00F65395">
        <w:rPr>
          <w:rFonts w:ascii="Times New Roman" w:hAnsi="Times New Roman" w:cs="Times New Roman"/>
          <w:sz w:val="28"/>
          <w:szCs w:val="28"/>
          <w:lang w:val="uk-UA"/>
        </w:rPr>
        <w:t>проаналізувати ідеї автономії та самостійності в програмах українських політичних партій Наддніпрянщини; знатимуть основні ідеї автономії та самостійності в програмах українських політичних партій: .підвести підсумки і закріпити вивчений матеріал.</w:t>
      </w:r>
    </w:p>
    <w:p w:rsidR="00664839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F65395" w:rsidRDefault="00F65395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Якими були основні форми боротьби українських громадсько-політичних діячів Галичини за здобуття нових політичних прав для свого народу?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7030A0"/>
          <w:sz w:val="28"/>
          <w:szCs w:val="28"/>
          <w:lang w:val="uk-UA"/>
        </w:rPr>
        <w:t>2. Коли розпочався масовий селянський страйк у Східній Галичині?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7030A0"/>
          <w:sz w:val="28"/>
          <w:szCs w:val="28"/>
          <w:lang w:val="uk-UA"/>
        </w:rPr>
        <w:t>3. Яке рішення прийняла щодо українського університету австрійська влада в 1912 р.?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7030A0"/>
          <w:sz w:val="28"/>
          <w:szCs w:val="28"/>
          <w:lang w:val="uk-UA"/>
        </w:rPr>
        <w:t>4. Із чим РУРП пов’язувала розв’язання національного питання українців Галичини?</w:t>
      </w:r>
    </w:p>
    <w:p w:rsid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7030A0"/>
          <w:sz w:val="28"/>
          <w:szCs w:val="28"/>
          <w:lang w:val="uk-UA"/>
        </w:rPr>
        <w:t>5. Яка з українських партій Галичини на початку XX ст. була найвпливовішою?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Виконання завдань практичного заняття</w:t>
      </w:r>
    </w:p>
    <w:p w:rsidR="00DE5460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Ознайомтеся з програмними положеннями українських політичних партій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(робота з Додатком 1, 2, 3, 4).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Проаналізуйте їх (письмово)</w:t>
      </w:r>
    </w:p>
    <w:p w:rsidR="00F65395" w:rsidRP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1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програми «Самостійна Україна» Революційної української партії 1900 р.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Над нами висить чорний стяг, а на йому написано: «Смерть політична, смерть національна, смерть культурна для української нації?» Се не є самі слова: зміст їм відповідає. Коли ж в Української держави відібрано право бути державою, то поодинокі члени колишньої республіки позбулися усіх елементарних прав людини. Колишній український республіканець має менш прав, ніж нинішній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найостатніший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московський наймит.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Правительство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чужинців розпоряджається на території колишньої Української республіки наче в завойованій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свіжо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країні! Висмоктує остатні сили, висмикує ліпших борців, здирає осатаній гріш бідного народу. Урядовці з 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чужинців обсіли Україну і зневажають той люд, на кошт якого годуються. Непокірливі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тубольці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погорджуються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невимовне, а небезпечні з них засилаються на Сибір. Законами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Росийської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імперії зневажається право свободи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совісти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погорджується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 свободи особистої, ганьбиться навіть недоторканність тіла...</w:t>
      </w:r>
    </w:p>
    <w:p w:rsid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...Просвіта занедбана, культура знівечена й темрява панує скрізь по Україні! Через 247 років по Переяславській конституції «вільний і рівний» Українець відіграє ще гіршу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ролю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ніж колишній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бо в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вимагали принаймні інтелектуальної «данини», бо від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вимагали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любови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 прихильності до своїх гнобителів, бо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розумів свій гніт. Українець же тільки відчуває його. Така то є логіка подій і такі її наслідки. І от посеред таких лихих обставин ми зійшлися докупи, ми згромадилися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одну сім'ю, перейняті великим болем та жалем до тих страждань, що вщерть наповнили народну душу, і — хай навпаки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логіці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подій — ми виписали на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свому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прапорі: «ОДНА, ЄДИНА НЕРОЗДІЛЬНА, ВІЛЬНА, САМОСТІЙНА УКРАЇНА ВІД ГІ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 КАРПАТСЬКИХ АЖ ПО КАВКАЗЬКІ».</w:t>
      </w:r>
    </w:p>
    <w:p w:rsidR="00F65395" w:rsidRPr="00DE5460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2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програми Української народної партії (1902р.)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народна партія визнач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ає соціалістичний ідеал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яко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єди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ний, котрий може остаточно задовольнити український та інші народи, знищити визиск,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безправ’є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знищити сучасний устрій, збудований на насиллі, примусі, нерівності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панованні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Цей ідеал такий: взагалі знаряддя виробу, фабрики і заводи, на землі, оселеній українським народом, мусять належати Українцям-робітникам, а земля (рілля) — Українцям-хліборобам...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Свідомому робітнику-Українцю з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овсім не секрет той факт, що ро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бітники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селяне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-поляки хочуть захопити політичну власть на своїй землі, Москалі на своїй, Литовці на своїй... Український пролетаріат мусить захватити політичну власть на Україні, аби забезпечити собі щасну будучину...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Націоналізація землі на Україні 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запровадження соціалістично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строя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соціалістичного оброблення землі — це наш ідеал...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загалу українського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народа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Незайманість особи і мешкання.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Рівноправність жінок.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Відповідальність урядовців перед громадянами.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Свобода українського друку, слова і просвіти, свобода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національ¬ності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релігії, совісті, переконань. Свобода зборів, товариств,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спі¬лок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організацій.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Вибори до парламенту, до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управ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взагалі до усіх виборних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інсти¬туцій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Вільна українська школа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низша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середня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визша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рідній мові. Українська мова в суді і адміністрації. 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Самостійна Республіка Україна будучини мусить бути спілкою вільних і самоправних українських земель... такі — Слобожанщина, Правобережна Україна,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Запоріжє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Кубань,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Чорномор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іє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Поліссє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Га¬личина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т. д. </w:t>
      </w:r>
    </w:p>
    <w:p w:rsidR="00F65395" w:rsidRP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3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Українська соціал-демократична робітнича партія (УСДРП, 1905 р.) на чолі з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В.Винниченком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С.Петлюрою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прагнула поєднати марксизм із націоналізмом. Орієнтувалася на селян і робітників, вимагала автономії для України.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1904 р. були утворені дві ліберальні партії- Українська радикальна партія (УРП,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Б.Грінченко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С.Єфремов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та Українська демократична партія (УДП,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А.Лотоцький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Є.Чикаленко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 Основні їх Вимоги – конституційна монархія, земельні реформи, автономія України в складі Росії.</w:t>
      </w:r>
    </w:p>
    <w:p w:rsidR="00DE5460" w:rsidRP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4</w:t>
      </w:r>
    </w:p>
    <w:p w:rsidR="00DE5460" w:rsidRPr="00B06818" w:rsidRDefault="00DE5460" w:rsidP="00DE546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06818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ЛІДЕРИ УКРАЇНСЬКИХ ПОЛІТИЧНИХ ПАРТІЙ ПОЧАТКУ ХХ СТ.</w:t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DE5460" w:rsidRPr="00B06818" w:rsidRDefault="00DE5460" w:rsidP="00DE5460"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9604269" wp14:editId="3CE08917">
            <wp:extent cx="1230482" cy="1666875"/>
            <wp:effectExtent l="0" t="0" r="8255" b="0"/>
            <wp:docPr id="1" name="Рисунок 1" descr="C:\Users\history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tory\Desktop\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92" cy="167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  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F8141F" wp14:editId="242897CB">
            <wp:extent cx="1140170" cy="1704975"/>
            <wp:effectExtent l="0" t="0" r="3175" b="0"/>
            <wp:docPr id="2" name="Рисунок 2" descr="C:\Users\history\Desktop\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story\Desktop\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28" cy="17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     </w:t>
      </w:r>
      <w:r w:rsidRPr="00B0681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5418DE" wp14:editId="694AD97B">
            <wp:extent cx="1110198" cy="1676400"/>
            <wp:effectExtent l="0" t="0" r="0" b="0"/>
            <wp:docPr id="3" name="Рисунок 3" descr="Mihnovsky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novsky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95" cy="16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60" w:rsidRDefault="00DE5460" w:rsidP="00DE546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В.Винниченко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Б.Грінченко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>М.Міхновський</w:t>
      </w:r>
    </w:p>
    <w:p w:rsidR="00DE5460" w:rsidRDefault="00DE5460" w:rsidP="00DE546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</w:pP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78645E8" wp14:editId="7534C9A4">
            <wp:extent cx="1315792" cy="1692832"/>
            <wp:effectExtent l="0" t="0" r="0" b="3175"/>
            <wp:docPr id="4" name="Рисунок 4" descr="C:\Users\history\Desktop\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story\Desktop\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04" cy="16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5289C3B" wp14:editId="01FE3C75">
            <wp:extent cx="1284621" cy="1683297"/>
            <wp:effectExtent l="0" t="0" r="0" b="0"/>
            <wp:docPr id="5" name="Рисунок 5" descr="C:\Users\history\Desktop\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story\Desktop\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96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16210C0" wp14:editId="7A294AB9">
            <wp:extent cx="1225839" cy="1694353"/>
            <wp:effectExtent l="0" t="0" r="0" b="1270"/>
            <wp:docPr id="6" name="Рисунок 6" descr="C:\Users\history\Desktop\грушевськ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story\Desktop\грушевськи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5" cy="17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С.Петлюра     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Є.Чикаленко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>М.Грушевський</w:t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DE5460" w:rsidRPr="00F65395" w:rsidRDefault="00DE5460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44D82" w:rsidRPr="00DE5460" w:rsidRDefault="00E44D82" w:rsidP="000E6E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D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Перегляньте відео:</w:t>
      </w:r>
      <w:r w:rsidRPr="00E44D82">
        <w:t xml:space="preserve"> </w:t>
      </w:r>
      <w:hyperlink r:id="rId12" w:history="1">
        <w:r w:rsidR="00DE5460" w:rsidRPr="00DE546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https://youtu.be/NU4lME2mUfQ</w:t>
        </w:r>
      </w:hyperlink>
      <w:r w:rsidR="00DE5460">
        <w:rPr>
          <w:lang w:val="uk-UA"/>
        </w:rPr>
        <w:t xml:space="preserve"> </w:t>
      </w:r>
    </w:p>
    <w:p w:rsidR="00C96A04" w:rsidRDefault="00C96A04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F65395" w:rsidRDefault="006F0ABE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Домашн</w:t>
      </w:r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є завдання: </w:t>
      </w:r>
      <w:r w:rsidR="00DE5460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опрацювати </w:t>
      </w:r>
      <w:proofErr w:type="spellStart"/>
      <w:r w:rsidR="00DE5460">
        <w:rPr>
          <w:rFonts w:ascii="Times New Roman" w:hAnsi="Times New Roman" w:cs="Times New Roman"/>
          <w:color w:val="00B0F0"/>
          <w:sz w:val="28"/>
          <w:szCs w:val="28"/>
          <w:lang w:val="uk-UA"/>
        </w:rPr>
        <w:t>стор</w:t>
      </w:r>
      <w:proofErr w:type="spellEnd"/>
      <w:r w:rsidR="00DE5460">
        <w:rPr>
          <w:rFonts w:ascii="Times New Roman" w:hAnsi="Times New Roman" w:cs="Times New Roman"/>
          <w:color w:val="00B0F0"/>
          <w:sz w:val="28"/>
          <w:szCs w:val="28"/>
          <w:lang w:val="uk-UA"/>
        </w:rPr>
        <w:t>. 312-313.</w:t>
      </w:r>
      <w:r w:rsidR="00C96A04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</w:t>
      </w:r>
      <w:r w:rsidR="00C96A04" w:rsidRPr="00C96A04">
        <w:rPr>
          <w:rFonts w:ascii="Times New Roman" w:hAnsi="Times New Roman" w:cs="Times New Roman"/>
          <w:color w:val="00B0F0"/>
          <w:sz w:val="28"/>
          <w:szCs w:val="28"/>
          <w:lang w:val="uk-UA"/>
        </w:rPr>
        <w:t>Проаналізуйте</w:t>
      </w:r>
      <w:r w:rsidR="00C96A04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програмні </w:t>
      </w:r>
      <w:r w:rsidR="00C96A04" w:rsidRPr="00C96A04">
        <w:rPr>
          <w:rFonts w:ascii="Times New Roman" w:hAnsi="Times New Roman" w:cs="Times New Roman"/>
          <w:color w:val="00B0F0"/>
          <w:sz w:val="28"/>
          <w:szCs w:val="28"/>
          <w:lang w:val="uk-UA"/>
        </w:rPr>
        <w:t>положеннями українських політичних партій</w:t>
      </w:r>
      <w:r w:rsidR="00C96A04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(письмово).</w:t>
      </w:r>
    </w:p>
    <w:p w:rsidR="005A3226" w:rsidRDefault="005A3226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</w:t>
      </w:r>
      <w:r w:rsidR="006F0ABE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Повторити </w:t>
      </w:r>
      <w:r w:rsidR="00F65395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тему Діяльність </w:t>
      </w:r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перших політичних партій</w:t>
      </w:r>
      <w:r w:rsidR="006F0ABE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".</w:t>
      </w:r>
    </w:p>
    <w:p w:rsidR="00C96A04" w:rsidRDefault="00C96A04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</w:rPr>
      </w:pPr>
    </w:p>
    <w:p w:rsidR="00493C65" w:rsidRPr="005A3226" w:rsidRDefault="00CB4E17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,  </w:t>
      </w:r>
    </w:p>
    <w:p w:rsidR="00CB4E17" w:rsidRPr="00CB4E17" w:rsidRDefault="005A3226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13" w:history="1">
        <w:r w:rsidR="00CB4E17"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:Mihnovsky.jpg" TargetMode="External"/><Relationship Id="rId12" Type="http://schemas.openxmlformats.org/officeDocument/2006/relationships/hyperlink" Target="https://youtu.be/NU4lME2mU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2023-01-28T09:04:00Z</dcterms:created>
  <dcterms:modified xsi:type="dcterms:W3CDTF">2023-05-02T19:39:00Z</dcterms:modified>
</cp:coreProperties>
</file>