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В. Гюго. " Собор Паризької Богоматері". Історична основа роману та її авторське переосмислення. Символіка твору.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з романом В. Гюго" Собор Паризької Богоматері ", проаналізувати прочитані книги, відтворення у них історичного колориту доби та основних характерів твору; поглибити поняття про історичний роман, засоби створення історичного колориту; визначити символіку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Життєвий і творчий шлях письменника.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Історію створення роману.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Сюжет і композицію твору.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Повторіть вивчений матеріал.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Історичний роман - побудований на історичному сюжеті твір, який відтворює в художній формі якусь епоху, певний період історії. В історичному романі історична правда поєднується з правдою художньою, історичний факт - із художньою вигадкою, справжні історичні особи - з особами вигаданими.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Перший історичний роман створив Вальтер Скотт. У його творчості виявилися характерні риси цього жанру. Тому тип роману, який розробляв митець, отримав назву " вальтерскоттівський". Він значно вплинув на розвиток роману в літературах европейських країн.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Визначте, які традиції, започатковані В. Скоттом, відчуваються в романі " Собор Паризької Богоматері".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Прочитайте вступ до роману.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Яке значення має цей вступ? На що він налаштовує читача?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 ви розумієте слово " фатум, доля", що було викарбуване на камінні? Яку роль відіграє це слово у розкритті життя в романі?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 ви гадаєте, чому із самого початку твору автор згадує про храм?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Які проблеми порушуються у цьому вступі?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Дайте відповіді на питання.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 ви розумієте слова В. Гюго, сказані про Собор ( книга 3):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 Все це - величезна кам'яна симфонія, колосальне творіння однієї людини й одного народу"?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Чому, на вашу думку, митець порівнює Собор із " Іліадою" Гомера?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Як у цьому розділі втілюється думка про плин часу? Що, за словами письменника, є нетлінним?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Яку роль відігравав і відіграє Собор у житті Парижа?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Чи можна сказати, що Собор зображений автором тільки як символ християнської віри? Які ще значення втілені в цьому образі?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Визначення ролі Собору у романі В. Гюго. Працюємо у зошитах.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Собор Паризької Богоматері в романі-це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символ духовного життя французького народу;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втілення руху історії;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символ самого життя, складного і розмаїтого;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не тільки символ віри, а ще й місце, де схрещуються долі, вирують пристрасті людей;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витвір народного мистецтва;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-уособлення суперечливості буття, в якому поєдналися різні контрасти;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символ вічності мистецтва;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велична кам'яна симфонія, музика каменю;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відображення людських драм і трагедій;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символ долі, невідворотного фатуму.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Перегляньте відео за посиланням: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https://youtu.be/yEtmY90pehs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Прочитати 7-9 книги роману " Собор Паризької Богоматері". Образи персонажів твору (усно).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