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ПЧ Тема кохання у романі Джейн Остін" Гордість і упередження".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Мета.Ознайомити учнів із життям і творчістю англійської письменниці, " королеви жіночого роману" Джейн Остін, з культовим романом " Гордість і упередження 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Ознайомтеся із сторінками життя та творчості Джейн Остін.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https://youtu.be/2iBhbQ37Sso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Перегляньте буктрейлер.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https://youtu.be/WHdCLmME5eo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Перегляньте презентацію.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Посилання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Loading Google Slides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Повторити вивчений матеріал ( за І семестр).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Прочитати. Оноре де Бальзак. " Гобсек".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