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9B" w:rsidRPr="00FC0F01" w:rsidRDefault="008B0B9B" w:rsidP="008B0B9B">
      <w:pPr>
        <w:ind w:left="-567"/>
        <w:rPr>
          <w:b/>
          <w:i/>
          <w:color w:val="5117B9"/>
        </w:rPr>
      </w:pPr>
      <w:proofErr w:type="spellStart"/>
      <w:r w:rsidRPr="00FC0F01">
        <w:rPr>
          <w:rFonts w:ascii="Times New Roman" w:hAnsi="Times New Roman" w:cs="Times New Roman"/>
          <w:b/>
          <w:i/>
          <w:color w:val="5117B9"/>
          <w:sz w:val="28"/>
        </w:rPr>
        <w:t>Фізична</w:t>
      </w:r>
      <w:proofErr w:type="spellEnd"/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культура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1</w:t>
      </w:r>
      <w:r>
        <w:rPr>
          <w:rFonts w:ascii="Times New Roman" w:hAnsi="Times New Roman" w:cs="Times New Roman"/>
          <w:b/>
          <w:i/>
          <w:color w:val="5117B9"/>
          <w:sz w:val="28"/>
          <w:lang w:val="uk-UA"/>
        </w:rPr>
        <w:t>9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01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.202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4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3-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Вчитель: Юшко 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.А.</w:t>
      </w:r>
    </w:p>
    <w:p w:rsidR="008B0B9B" w:rsidRPr="008B0B9B" w:rsidRDefault="008B0B9B" w:rsidP="008B0B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8B0B9B">
        <w:rPr>
          <w:rFonts w:ascii="Times New Roman" w:hAnsi="Times New Roman" w:cs="Times New Roman"/>
          <w:sz w:val="28"/>
          <w:szCs w:val="28"/>
        </w:rPr>
        <w:t xml:space="preserve"> </w:t>
      </w:r>
      <w:r w:rsidRPr="008B0B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«Здоровий спосіб життя та спорт». Організаційні вправи. Різновиди ходьби та бігу. ЗРВ на місці. Передачі м’яча від грудей. Упори. Розвиток швидкості. Розвиток гнучкості. Рухлива гра «Розчави кульку».</w:t>
      </w:r>
    </w:p>
    <w:p w:rsidR="008B0B9B" w:rsidRPr="00411D39" w:rsidRDefault="008B0B9B" w:rsidP="008B0B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B0B9B" w:rsidRPr="001478CA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78CA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грудей на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0B9B" w:rsidRPr="001478CA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упору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в упор стоячи,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упору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— в упор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боком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0B9B" w:rsidRPr="001478CA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78C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/обручем,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котиться. </w:t>
      </w:r>
    </w:p>
    <w:p w:rsidR="008B0B9B" w:rsidRPr="001478CA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стоячи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опори. </w:t>
      </w:r>
    </w:p>
    <w:p w:rsidR="008B0B9B" w:rsidRPr="001478CA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Розчави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кульку».</w:t>
      </w:r>
    </w:p>
    <w:p w:rsidR="008B0B9B" w:rsidRPr="001478CA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 музичний програвач; свисток; </w:t>
      </w: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>; м’ячі (футбольні, баскетбольні, волейбольні); гімнастична стінка; обручі; по</w:t>
      </w:r>
      <w:r w:rsidRPr="001478CA">
        <w:rPr>
          <w:rFonts w:ascii="Times New Roman" w:hAnsi="Times New Roman" w:cs="Times New Roman"/>
          <w:sz w:val="28"/>
          <w:szCs w:val="28"/>
        </w:rPr>
        <w:t> 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парі надувних кульок на</w:t>
      </w:r>
      <w:r w:rsidRPr="001478CA">
        <w:rPr>
          <w:rFonts w:ascii="Times New Roman" w:hAnsi="Times New Roman" w:cs="Times New Roman"/>
          <w:sz w:val="28"/>
          <w:szCs w:val="28"/>
        </w:rPr>
        <w:t> 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кожного учня, нитка, кеглі/фішки.</w:t>
      </w:r>
    </w:p>
    <w:p w:rsidR="008B0B9B" w:rsidRPr="001478CA" w:rsidRDefault="008B0B9B" w:rsidP="008B0B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b/>
          <w:sz w:val="28"/>
          <w:szCs w:val="28"/>
        </w:rPr>
        <w:t xml:space="preserve">Сюжет уроку </w:t>
      </w:r>
    </w:p>
    <w:p w:rsidR="008B0B9B" w:rsidRPr="001478CA" w:rsidRDefault="008B0B9B" w:rsidP="008B0B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борються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78CA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 xml:space="preserve"> здоровий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478CA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курять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займаються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фізкультурою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їдять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шкідливих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мета: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вести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активне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довше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прожити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Людина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спеціально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гуляє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proofErr w:type="gramStart"/>
      <w:r w:rsidRPr="001478CA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>іжому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повітрі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регулярно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провітрює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квартиру,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зарядку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пробіжку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вранці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займається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якимось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видом спорту. Так вона </w:t>
      </w:r>
      <w:proofErr w:type="spellStart"/>
      <w:proofErr w:type="gramStart"/>
      <w:r w:rsidRPr="001478C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>ідтримує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хорошій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спортивній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один фактор здорового образ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здорове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Люди,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практикують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дотримують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прийому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їжі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їсти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натуральні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478CA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якомога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їдять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фаст-фуду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барвниками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 консервантами. У них на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столі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78CA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>іжих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овочів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фруктів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шкодити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обмежують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себе в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жирній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смаженій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копченій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їжі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смачна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вважаю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здоровий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добре, тому </w:t>
      </w:r>
      <w:proofErr w:type="spellStart"/>
      <w:proofErr w:type="gramStart"/>
      <w:r w:rsidRPr="001478C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>ідтримую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мої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батьки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дотримуємо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правил здорового способу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Pr="001478CA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? 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сувора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а до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важко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привчитися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Але,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коли-небудь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дотримувати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1478CA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правил.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я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78CA">
        <w:rPr>
          <w:rFonts w:ascii="Times New Roman" w:hAnsi="Times New Roman" w:cs="Times New Roman"/>
          <w:sz w:val="28"/>
          <w:szCs w:val="28"/>
        </w:rPr>
        <w:t>хочу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міцним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сильним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здоровим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витрачати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хвороби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ліки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.</w:t>
      </w:r>
    </w:p>
    <w:p w:rsidR="008B0B9B" w:rsidRPr="00411D39" w:rsidRDefault="008B0B9B" w:rsidP="008B0B9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8B0B9B" w:rsidRPr="00411D39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:rsidR="008B0B9B" w:rsidRPr="00411D39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8B0B9B" w:rsidRPr="00411D39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8B0B9B" w:rsidRPr="00411D39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8B0B9B" w:rsidRPr="00411D39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8B0B9B" w:rsidRPr="00411D39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8B0B9B" w:rsidRPr="00411D39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8B0B9B" w:rsidRPr="00411D39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8B0B9B" w:rsidRPr="001478CA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8B0B9B" w:rsidRPr="001478CA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-ходьба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зі зміною темпу (1 </w:t>
      </w: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хв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8B0B9B" w:rsidRPr="001478CA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-ходьба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звичайна (15 с); </w:t>
      </w:r>
    </w:p>
    <w:p w:rsidR="008B0B9B" w:rsidRPr="001478CA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8B0B9B" w:rsidRPr="001478CA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8B0B9B" w:rsidRPr="001478CA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-біг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у середньому темпі (30 с); </w:t>
      </w:r>
    </w:p>
    <w:p w:rsidR="008B0B9B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8B0B9B" w:rsidRPr="001478CA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B0B9B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ОМВ.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) шеренг).</w:t>
      </w:r>
    </w:p>
    <w:p w:rsidR="008B0B9B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ісці</w:t>
      </w:r>
    </w:p>
    <w:p w:rsidR="008B0B9B" w:rsidRPr="003A302C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0415A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https://www.youtube.com/watch?v=loPkREau0oE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0B9B" w:rsidRPr="003A302C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; 2—3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плеснути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по стегнах; 4 — в. п.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спина пряма.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17 </w:t>
      </w:r>
    </w:p>
    <w:p w:rsidR="008B0B9B" w:rsidRPr="003A302C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2. В. п. — стоячи ноги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руки вниз. 1 —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праву ногу,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); 3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ногу,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ногу). </w:t>
      </w:r>
    </w:p>
    <w:p w:rsidR="008B0B9B" w:rsidRPr="003A302C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животі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витягнуті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вперед, ноги разом. 1—2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прогнутись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попереку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голову, руки вперед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подивитись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). ОМВ.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8B0B9B" w:rsidRPr="003A302C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4. В. п. — упор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голова опущена. 1—2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випрямляючи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ноги,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спину, як котик; 3—4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присідаючи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набути в. п.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8B0B9B" w:rsidRPr="003A302C" w:rsidRDefault="008B0B9B" w:rsidP="008B0B9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5. В. п. — ноги разом, руки на пояс.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ногах,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чергуючи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ходьбою.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затримувати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(32 р.).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.</w:t>
      </w:r>
    </w:p>
    <w:p w:rsidR="008B0B9B" w:rsidRPr="00411D39" w:rsidRDefault="008B0B9B" w:rsidP="008B0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B0B9B" w:rsidRDefault="008B0B9B" w:rsidP="008B0B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Техніка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передачі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b/>
          <w:sz w:val="28"/>
          <w:szCs w:val="28"/>
        </w:rPr>
        <w:t>м’яча</w:t>
      </w:r>
      <w:proofErr w:type="spellEnd"/>
      <w:proofErr w:type="gram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двома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рук</w:t>
      </w:r>
      <w:r w:rsidRPr="00CA794C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CA794C">
        <w:rPr>
          <w:rFonts w:ascii="Times New Roman" w:hAnsi="Times New Roman" w:cs="Times New Roman"/>
          <w:b/>
          <w:sz w:val="28"/>
          <w:szCs w:val="28"/>
        </w:rPr>
        <w:t xml:space="preserve">ми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грудей на 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місці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ОМВ.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A794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парах.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ідводять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грудей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петлеподібним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кистей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вперед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» на себе (максимально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розгинаються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переноситься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Нога,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випрямляється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зберігаючи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опору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стопи,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утримується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вертикальному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випрямленням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ноги,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ідовний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розгинальний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рук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lastRenderedPageBreak/>
        <w:t>ліктьових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майданчику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— вперед.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Останніми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долучаються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виштовхуючи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вказівні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потрібному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супроводжують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повним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згинанням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променезап’ясткових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поворотом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опущені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тильні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долонь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звернені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одна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одної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розслаблено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опускаються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вниз.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ійки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злегка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ногах,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розподіляючи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масу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стоп.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: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CA794C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котиться ОМВ.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Вишикувати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2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кидають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(як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боулінгу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 перед першим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колоні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наздогнати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добігши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Досягнувши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той,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пасує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(як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боулінгу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нинішнього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учасника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Перехід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 упору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присівши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в упор стоячи,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 упору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в упор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боком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навпаки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Pr="00CA794C">
        <w:rPr>
          <w:rFonts w:ascii="Times New Roman" w:hAnsi="Times New Roman" w:cs="Times New Roman"/>
          <w:sz w:val="28"/>
          <w:szCs w:val="28"/>
        </w:rPr>
        <w:t>Упор стоячи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75380" cy="1658203"/>
            <wp:effectExtent l="19050" t="0" r="0" b="0"/>
            <wp:docPr id="2" name="Рисунок 1" descr="2-ге вид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-ге виданн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09" cy="165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59374" cy="1658203"/>
            <wp:effectExtent l="19050" t="0" r="0" b="0"/>
            <wp:docPr id="4" name="Рисунок 4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4088" b="28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905" cy="165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 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CA794C">
        <w:rPr>
          <w:rFonts w:ascii="Times New Roman" w:hAnsi="Times New Roman" w:cs="Times New Roman"/>
          <w:sz w:val="28"/>
          <w:szCs w:val="28"/>
        </w:rPr>
        <w:t xml:space="preserve">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боком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55451" cy="1290822"/>
            <wp:effectExtent l="19050" t="0" r="0" b="0"/>
            <wp:docPr id="7" name="Рисунок 7" descr="Презентация На тему: «упор присев-упор леж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ия На тему: «упор присев-упор лежа»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51" cy="129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8896" cy="1328933"/>
            <wp:effectExtent l="19050" t="0" r="7554" b="0"/>
            <wp:docPr id="10" name="Рисунок 10" descr="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айл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2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085" cy="133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Розвиток гнучкості: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стоячи біля гімнастичної стінки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1. Хват руками за рейку на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кута 90 град.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та ногами.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Пружинячі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(30 с — 1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). ОМВ.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lastRenderedPageBreak/>
        <w:t xml:space="preserve">2. Стоячи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 на рейку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Плавні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пружинячі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ноги (30 с — 1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). ОМВ. Тулуб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розвертати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3. Стоячи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 на рейку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Розвертаючись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), стати боком до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ногу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опускати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розвороти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ноги (по 30 с). ОМВ. Темп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>.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Розчави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кульку» </w:t>
      </w:r>
    </w:p>
    <w:p w:rsidR="008B0B9B" w:rsidRPr="00CA794C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До </w:t>
      </w:r>
      <w:proofErr w:type="gramStart"/>
      <w:r w:rsidRPr="00CA794C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гомілковостопного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суглоба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прив’язують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надувній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кульці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носках, без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взуття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Об’єднати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2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вишикувати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2 шеренги одна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напроти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За командою шеренги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наближаються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gramStart"/>
      <w:r w:rsidRPr="00CA794C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одно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пояснюють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правила,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вмикають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жваву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засікають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час. За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команд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допустити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розчавлення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кульок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розчавити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кульку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суперника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Pr="00CA794C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ухилившись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боротьбу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сумо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спливання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підбивають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уцілілих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кульок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CA794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виліт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», для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найспритнішого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>.</w:t>
      </w:r>
    </w:p>
    <w:p w:rsidR="008B0B9B" w:rsidRPr="007D0C33" w:rsidRDefault="008B0B9B" w:rsidP="008B0B9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«Вверх і вниз»</w:t>
      </w:r>
    </w:p>
    <w:p w:rsidR="008B0B9B" w:rsidRPr="00243B90" w:rsidRDefault="008B0B9B" w:rsidP="008B0B9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Pr="000415A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https://youtu.be/hxdw6TnoG58?si=jkB3r1bZ3mCt_7O4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0B9B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:rsidR="008B0B9B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:rsidR="008B0B9B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Pr="007D0C33">
        <w:rPr>
          <w:lang w:val="uk-UA"/>
        </w:rPr>
        <w:t xml:space="preserve">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0B9B" w:rsidRDefault="008B0B9B" w:rsidP="008B0B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B0B9B" w:rsidRDefault="008B0B9B" w:rsidP="008B0B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>
        <w:rPr>
          <w:noProof/>
        </w:rPr>
        <w:drawing>
          <wp:inline distT="0" distB="0" distL="0" distR="0">
            <wp:extent cx="2427871" cy="2358020"/>
            <wp:effectExtent l="19050" t="0" r="0" b="0"/>
            <wp:docPr id="13" name="Рисунок 13" descr="Роль спорту в житті ді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оль спорту в житті дітей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22" cy="236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B9B" w:rsidRPr="008E3B0E" w:rsidRDefault="008B0B9B" w:rsidP="008B0B9B">
      <w:pPr>
        <w:spacing w:after="0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</w:t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8B0B9B" w:rsidRPr="00727BAB" w:rsidRDefault="008B0B9B" w:rsidP="008B0B9B">
      <w:pPr>
        <w:tabs>
          <w:tab w:val="left" w:pos="3740"/>
        </w:tabs>
        <w:rPr>
          <w:rFonts w:ascii="Times New Roman" w:hAnsi="Times New Roman" w:cs="Times New Roman"/>
          <w:b/>
          <w:i/>
          <w:color w:val="041AE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color w:val="041AEC"/>
          <w:sz w:val="44"/>
          <w:szCs w:val="44"/>
          <w:lang w:val="uk-UA"/>
        </w:rPr>
        <w:t xml:space="preserve">               </w:t>
      </w:r>
      <w:r w:rsidRPr="00727BAB">
        <w:rPr>
          <w:rFonts w:ascii="Times New Roman" w:hAnsi="Times New Roman" w:cs="Times New Roman"/>
          <w:b/>
          <w:i/>
          <w:color w:val="041AEC"/>
          <w:sz w:val="44"/>
          <w:szCs w:val="44"/>
          <w:lang w:val="uk-UA"/>
        </w:rPr>
        <w:t>Здоровому все -  здорово.</w:t>
      </w:r>
    </w:p>
    <w:p w:rsidR="00977C5F" w:rsidRDefault="00977C5F"/>
    <w:sectPr w:rsidR="00977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B0B9B"/>
    <w:rsid w:val="008B0B9B"/>
    <w:rsid w:val="0097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0B9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B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oPkREau0oE" TargetMode="External"/><Relationship Id="rId11" Type="http://schemas.openxmlformats.org/officeDocument/2006/relationships/hyperlink" Target="https://youtu.be/hxdw6TnoG58?si=jkB3r1bZ3mCt_7O4" TargetMode="External"/><Relationship Id="rId5" Type="http://schemas.openxmlformats.org/officeDocument/2006/relationships/hyperlink" Target="https://www.youtube.com/watch?v=2GbDcPze4bA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wmsgMg-Mw_0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1122</Words>
  <Characters>6400</Characters>
  <Application>Microsoft Office Word</Application>
  <DocSecurity>0</DocSecurity>
  <Lines>53</Lines>
  <Paragraphs>15</Paragraphs>
  <ScaleCrop>false</ScaleCrop>
  <Company>Grizli777</Company>
  <LinksUpToDate>false</LinksUpToDate>
  <CharactersWithSpaces>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2024-01-07T11:41:00Z</dcterms:created>
  <dcterms:modified xsi:type="dcterms:W3CDTF">2024-01-07T11:42:00Z</dcterms:modified>
</cp:coreProperties>
</file>