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i w:val="1"/>
          <w:color w:val="7030a0"/>
          <w:sz w:val="28"/>
          <w:szCs w:val="28"/>
        </w:rPr>
      </w:pPr>
      <w:bookmarkStart w:colFirst="0" w:colLast="0" w:name="_3znysh7" w:id="3"/>
      <w:bookmarkEnd w:id="3"/>
      <w:r w:rsidDel="00000000" w:rsidR="00000000" w:rsidRPr="00000000">
        <w:rPr>
          <w:rFonts w:ascii="Times New Roman" w:cs="Times New Roman" w:eastAsia="Times New Roman" w:hAnsi="Times New Roman"/>
          <w:b w:val="1"/>
          <w:i w:val="1"/>
          <w:color w:val="7030a0"/>
          <w:sz w:val="28"/>
          <w:szCs w:val="28"/>
          <w:rtl w:val="0"/>
        </w:rPr>
        <w:t xml:space="preserve">Дата: 20.02.2024     Фізична культура    Клас: 3-Б      Старікова Н.А.</w:t>
      </w:r>
    </w:p>
    <w:p w:rsidR="00000000" w:rsidDel="00000000" w:rsidP="00000000" w:rsidRDefault="00000000" w:rsidRPr="00000000" w14:paraId="00000002">
      <w:pPr>
        <w:spacing w:after="120" w:line="240" w:lineRule="auto"/>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c00000"/>
          <w:sz w:val="28"/>
          <w:szCs w:val="28"/>
          <w:rtl w:val="0"/>
        </w:rPr>
        <w:t xml:space="preserve"> «Про розумне здоров’я». Організаційні вправи. Різновиди ходьби та бігу. ЗРВ із гімнастичними палицями. Перекиди. Метання. Розвиток сили. Рухлива гра «Боулінг».</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Завдання уроку</w:t>
      </w:r>
      <w:r w:rsidDel="00000000" w:rsidR="00000000" w:rsidRPr="00000000">
        <w:rPr>
          <w:rtl w:val="0"/>
        </w:rPr>
      </w:r>
    </w:p>
    <w:bookmarkStart w:colFirst="0" w:colLast="0" w:name="2et92p0" w:id="4"/>
    <w:bookmarkEnd w:id="4"/>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5"/>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Навчити елементів акробатики: два перекиди вперед злито.</w:t>
      </w:r>
    </w:p>
    <w:bookmarkStart w:colFirst="0" w:colLast="0" w:name="tyjcwt" w:id="5"/>
    <w:bookmarkEnd w:id="5"/>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Вправляти у кидках м’яча у стіну із положення стоячи спиною до стіни, повертаючись праворуч (ліворуч), з наступним його ловінням.</w:t>
      </w:r>
    </w:p>
    <w:bookmarkStart w:colFirst="0" w:colLast="0" w:name="3dy6vkm" w:id="6"/>
    <w:bookmarkEnd w:id="6"/>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сили підніманням прямих ніг до кута 90 град. у положенні лежачи на спині.</w:t>
      </w:r>
    </w:p>
    <w:bookmarkStart w:colFirst="0" w:colLast="0" w:name="1t3h5sf" w:id="7"/>
    <w:bookmarkEnd w:id="7"/>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спритності та влучності рухливою грою «Боулінг».</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Інвентар: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музичний програвач, свисток, каремати, мати, гімнастичні палиці, м’ячі малі, кеглі.</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Сюжет уроку</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У казковій державі жило-було Здоров’я. Воно любило людей. Щоранку на зарядку всіх піднімало, змушувало приймати прохолодний душ, обтиратися вологим рушником, стежило за правильним харчуванням. Люди намагалися уникнути цього,  сподіваючись на таблетки, мікстури, мазі, сиропи. Один мудрець сказав: «Здоров’я в аптеці не купиш».</w:t>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Набридло Здоров’ю по будинках бігати. Вирішило воно так: «Хто мене цінує, той сам вестиме здоровий спосіб життя. А хто не буде цього робити, той нехай за мною побігає, пошукає мене. Якщо знайде в аптеці — то добре. Та тільки здається мені, що аби бути здоровим, однієї аптеки замало. Таблетки, мікстури, мазі, сиропи допоможуть лише на час. А міцне здоров’я добувається довго». Так воно і є. Хто в житті  береже своє здоров’я, постійно дбає про нього, тому все здорово. Не потрібно йому бігати, шукати здоров’я. А хто здоров’я свого не цінує, тому побігати за ним доведеться. Втратити здоров’я легко, а відновити дуже важко.</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ХІД УРОКУ</w:t>
      </w:r>
    </w:p>
    <w:bookmarkStart w:colFirst="0" w:colLast="0" w:name="4d34og8" w:id="8"/>
    <w:bookmarkEnd w:id="8"/>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1"/>
        </w:tabs>
        <w:spacing w:after="120" w:before="0" w:line="240" w:lineRule="auto"/>
        <w:ind w:left="0" w:right="0" w:firstLine="0"/>
        <w:jc w:val="left"/>
        <w:rPr>
          <w:rFonts w:ascii="Times New Roman" w:cs="Times New Roman" w:eastAsia="Times New Roman" w:hAnsi="Times New Roman"/>
          <w:b w:val="1"/>
          <w:i w:val="1"/>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highlight w:val="white"/>
          <w:u w:val="none"/>
          <w:vertAlign w:val="baseline"/>
          <w:rtl w:val="0"/>
        </w:rPr>
        <w:t xml:space="preserve">І.</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ПІДГОТОВЧА ЧАСТИНА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12—15 хв</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F">
      <w:pPr>
        <w:spacing w:after="0" w:line="240" w:lineRule="auto"/>
        <w:ind w:left="-567" w:firstLine="567"/>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2. Шикування у шеренгу. Організаційні вправи.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7"/>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Різновиди ходьби та бігу:</w:t>
      </w:r>
      <w:r w:rsidDel="00000000" w:rsidR="00000000" w:rsidRPr="00000000">
        <w:rPr>
          <w:rFonts w:ascii="Georgia" w:cs="Georgia" w:eastAsia="Georgia" w:hAnsi="Georgia"/>
          <w:b w:val="0"/>
          <w:i w:val="0"/>
          <w:smallCaps w:val="0"/>
          <w:strike w:val="0"/>
          <w:color w:val="231f2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https://www.youtube.com/watch?v=2GbDcPze4bA</w:t>
        </w:r>
      </w:hyperlink>
      <w:r w:rsidDel="00000000" w:rsidR="00000000" w:rsidRPr="00000000">
        <w:rPr>
          <w:rtl w:val="0"/>
        </w:rPr>
      </w:r>
    </w:p>
    <w:bookmarkStart w:colFirst="0" w:colLast="0" w:name="2s8eyo1" w:id="9"/>
    <w:bookmarkEnd w:id="9"/>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(10 с);</w:t>
      </w:r>
    </w:p>
    <w:bookmarkStart w:colFirst="0" w:colLast="0" w:name="17dp8vu" w:id="10"/>
    <w:bookmarkEnd w:id="10"/>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носках, руки вгору (15 с);</w:t>
      </w:r>
    </w:p>
    <w:bookmarkStart w:colFirst="0" w:colLast="0" w:name="3rdcrjn" w:id="11"/>
    <w:bookmarkEnd w:id="11"/>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26in1rg" w:id="12"/>
    <w:bookmarkEnd w:id="12"/>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п’ятах, руки за голову (15 с);</w:t>
      </w:r>
    </w:p>
    <w:bookmarkStart w:colFirst="0" w:colLast="0" w:name="lnxbz9" w:id="13"/>
    <w:bookmarkEnd w:id="13"/>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35nkun2" w:id="14"/>
    <w:bookmarkEnd w:id="14"/>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випадами вперед з поворотом тулуба праворуч, ліворуч, руки на пояс (20 с);</w:t>
      </w:r>
    </w:p>
    <w:bookmarkStart w:colFirst="0" w:colLast="0" w:name="1ksv4uv" w:id="15"/>
    <w:bookmarkEnd w:id="15"/>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44sinio" w:id="16"/>
    <w:bookmarkEnd w:id="16"/>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перекатним кроком (15 с);</w:t>
      </w:r>
    </w:p>
    <w:bookmarkStart w:colFirst="0" w:colLast="0" w:name="2jxsxqh" w:id="17"/>
    <w:bookmarkEnd w:id="17"/>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z337ya" w:id="18"/>
    <w:bookmarkEnd w:id="18"/>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біг «змійкою» або по діагоналі (1 хв);</w:t>
      </w:r>
    </w:p>
    <w:bookmarkStart w:colFirst="0" w:colLast="0" w:name="3j2qqm3" w:id="19"/>
    <w:bookmarkEnd w:id="19"/>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(15 с).</w:t>
        <w:tab/>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Стежити за диханням та за правильністю виконання.</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4.Перешикування на 1—2 (1—3)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(для утворення двох (трьох) шеренг).</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5. Комплекс ЗРВ із гімнастичними палицями </w:t>
      </w:r>
      <w:hyperlink r:id="rId8">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https://www.youtube.com/watch?v=92yf9hF6I8Y</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r w:rsidDel="00000000" w:rsidR="00000000" w:rsidRPr="00000000">
        <w:rPr>
          <w:rtl w:val="0"/>
        </w:rPr>
      </w:r>
    </w:p>
    <w:bookmarkStart w:colFirst="0" w:colLast="0" w:name="1y810tw" w:id="20"/>
    <w:bookmarkEnd w:id="20"/>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9"/>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1 — підняти палицю вгору, по-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дивитися на неї; 2 — в. п.</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7"/>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Спина пряма, темп виконання помірний (8 р.).</w:t>
        <w:tab/>
      </w:r>
    </w:p>
    <w:bookmarkStart w:colFirst="0" w:colLast="0" w:name="4i7ojhp" w:id="21"/>
    <w:bookmarkEnd w:id="21"/>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9"/>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верхній хват за кінці. 1—2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піднімаючи палицю вгору, викрут назад, руки прямі; 3—4 — в. п.</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Сполучати рухи з диханням (8 р.)</w:t>
      </w:r>
    </w:p>
    <w:bookmarkStart w:colFirst="0" w:colLast="0" w:name="2xcytpi" w:id="22"/>
    <w:bookmarkEnd w:id="22"/>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вертикально одним кінцем на підлозі, руки на верхньому кінці палиці. 1 — швидко підняти руки вгору з опле- ском над головою; 2 — в. п.</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Виконуючи вправу, палицю тримати вертикально, не даючи палиці впасти (10 р.). Темп виконання швидкий.</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77"/>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w:t>
        <w:tab/>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1—2 — нахил уперед, водночас підняти руки вперед, глянути на руки; 3—4 — в. п.</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Виконуючи вправу, потягнутися вперед (8 р.)</w:t>
      </w:r>
    </w:p>
    <w:bookmarkStart w:colFirst="0" w:colLast="0" w:name="1ci93xb" w:id="23"/>
    <w:bookmarkEnd w:id="23"/>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49"/>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руки вгору, палиця горизонтально. 1 — підня-</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094"/>
          <w:tab w:val="left" w:leader="none" w:pos="4162"/>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ти</w:t>
        <w:tab/>
        <w:t xml:space="preserve">зігнуту ногу, водночас палицю опустити на коліно; 2 — в. п.</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Вправу тричі виконати однією ногою, потім — другою. Носок піднятої ноги  відтягнути, опорна нога пряма.</w:t>
      </w:r>
    </w:p>
    <w:bookmarkStart w:colFirst="0" w:colLast="0" w:name="3whwml4" w:id="24"/>
    <w:bookmarkEnd w:id="24"/>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В. п. — стоячи на колінах, палиця позаду в прямих руках. 1 — прогнутися назад, торкнутися п’ят — видих; 2 — в. п. — вдих.</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Голову не опускати (8 р.).</w:t>
      </w:r>
    </w:p>
    <w:bookmarkStart w:colFirst="0" w:colLast="0" w:name="2bn6wsx" w:id="25"/>
    <w:bookmarkEnd w:id="25"/>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сидячи, ноги зігнути перед палицею, що лежить на підлозі, руки</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4042"/>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w:t>
        <w:tab/>
        <w:t xml:space="preserve">упорі позаду. 1— перенести ноги через палицю, випрямити їх — вдих.</w:t>
      </w:r>
    </w:p>
    <w:bookmarkStart w:colFirst="0" w:colLast="0" w:name="qsh70q" w:id="26"/>
    <w:bookmarkEnd w:id="26"/>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Відновити дихання після виконання стрибків.</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ІІ. ОСНОВНА ЧАСТИНА </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17—20 хв</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Акробатика: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два перекиди вперед злито</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https://www.youtube.com/watch?v=59S5KymNUvM</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034">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0560" cy="81661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480560" cy="8166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 w:val="right" w:leader="none" w:pos="3787"/>
          <w:tab w:val="left" w:leader="none" w:pos="3990"/>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Техніка виконання.</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З упору присівши, випрямляючи ноги, перенести масу тіла на руки. Після першого перекиду, що виконується трохи енергійніше, ніж зазвичай, поставити руки на підлогу й, не затримуючись, виконати другий перекид. </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Послідовність навчання:</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8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1.</w:t>
        <w:tab/>
        <w:t xml:space="preserve">З упору присівши перекид уперед в упор присівши.</w:t>
      </w:r>
    </w:p>
    <w:bookmarkStart w:colFirst="0" w:colLast="0" w:name="3as4poj" w:id="27"/>
    <w:bookmarkEnd w:id="27"/>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2.З упору присівши перекид уперед в упор присівши й стрибок угору.</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8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3.З упору присівши два перекиди вперед в упор присівши.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Типові помилки:</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1.Зупинка між перекидами.</w:t>
      </w:r>
    </w:p>
    <w:bookmarkStart w:colFirst="0" w:colLast="0" w:name="1pxezwc" w:id="28"/>
    <w:bookmarkEnd w:id="28"/>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2.Помилки, типові під час виконання перекиду вперед.</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2. Метання: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кидки м’яча у стіну із в. п. стоячи спиною до стіни, повертаючись праворуч (ліворуч), із наступним його ловінням.</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Розвиток сили: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піднімання прямих ніг до кута 90 град. у в. п. лежачи на спині</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https://www.youtube.com/watch?v=ulshVtgoS30</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Виконувати на матах. Руки вздовж тулуба. Дівчата — 10 р., хлопці — 15 р. Дихання не затримувати. Ноги напружені, носки натягнуті.</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ІІІ. ЗАКЛЮЧНА ЧАСТИНА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3—5 хв</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420" w:right="0" w:hanging="360"/>
        <w:jc w:val="left"/>
        <w:rPr>
          <w:rFonts w:ascii="Times New Roman" w:cs="Times New Roman" w:eastAsia="Times New Roman" w:hAnsi="Times New Roman"/>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Рухлива гра «Боулінг»</w:t>
      </w:r>
      <w:r w:rsidDel="00000000" w:rsidR="00000000" w:rsidRPr="00000000">
        <w:rPr>
          <w:rtl w:val="0"/>
        </w:rPr>
      </w:r>
    </w:p>
    <w:p w:rsidR="00000000" w:rsidDel="00000000" w:rsidP="00000000" w:rsidRDefault="00000000" w:rsidRPr="00000000" w14:paraId="00000043">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Учні класу об’єднуються у дві команди. Кожна команда шикується у свою </w:t>
        <w:tab/>
        <w:t xml:space="preserve"> шеренгу і влучає снарядами (котять м’яч) у ціль (збивають кеглі). Перемагає команда, яка якнайшвидше зіб’є всі кеглі.</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Руханка «Макарена» </w:t>
      </w:r>
      <w:hyperlink r:id="rId12">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https://www.youtube.com/watch?v=NtIuEWvOZDM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Шикування в шеренгу.</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Організаційні вправи.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уроку.</w:t>
      </w:r>
      <w:r w:rsidDel="00000000" w:rsidR="00000000" w:rsidRPr="00000000">
        <w:rPr>
          <w:rtl w:val="0"/>
        </w:rPr>
      </w:r>
    </w:p>
    <w:p w:rsidR="00000000" w:rsidDel="00000000" w:rsidP="00000000" w:rsidRDefault="00000000" w:rsidRPr="00000000" w14:paraId="00000048">
      <w:pPr>
        <w:spacing w:after="120" w:line="240" w:lineRule="auto"/>
        <w:rPr>
          <w:rFonts w:ascii="Times New Roman" w:cs="Times New Roman" w:eastAsia="Times New Roman" w:hAnsi="Times New Roman"/>
          <w:b w:val="1"/>
          <w:i w:val="1"/>
          <w:color w:val="0000cc"/>
          <w:sz w:val="44"/>
          <w:szCs w:val="44"/>
        </w:rPr>
      </w:pPr>
      <w:r w:rsidDel="00000000" w:rsidR="00000000" w:rsidRPr="00000000">
        <w:rPr>
          <w:rFonts w:ascii="Times New Roman" w:cs="Times New Roman" w:eastAsia="Times New Roman" w:hAnsi="Times New Roman"/>
          <w:b w:val="1"/>
          <w:i w:val="1"/>
          <w:color w:val="0000cc"/>
          <w:sz w:val="44"/>
          <w:szCs w:val="44"/>
        </w:rPr>
        <w:drawing>
          <wp:inline distB="0" distT="0" distL="0" distR="0">
            <wp:extent cx="6521710" cy="2668877"/>
            <wp:effectExtent b="0" l="0" r="0" t="0"/>
            <wp:docPr descr="C:\Users\I\Downloads\0200llra-ddcb-779x446.jpg" id="2" name="image1.jpg"/>
            <a:graphic>
              <a:graphicData uri="http://schemas.openxmlformats.org/drawingml/2006/picture">
                <pic:pic>
                  <pic:nvPicPr>
                    <pic:cNvPr descr="C:\Users\I\Downloads\0200llra-ddcb-779x446.jpg" id="0" name="image1.jpg"/>
                    <pic:cNvPicPr preferRelativeResize="0"/>
                  </pic:nvPicPr>
                  <pic:blipFill>
                    <a:blip r:embed="rId13"/>
                    <a:srcRect b="16193" l="0" r="-1354" t="11392"/>
                    <a:stretch>
                      <a:fillRect/>
                    </a:stretch>
                  </pic:blipFill>
                  <pic:spPr>
                    <a:xfrm>
                      <a:off x="0" y="0"/>
                      <a:ext cx="6521710" cy="2668877"/>
                    </a:xfrm>
                    <a:prstGeom prst="rect"/>
                    <a:ln/>
                  </pic:spPr>
                </pic:pic>
              </a:graphicData>
            </a:graphic>
          </wp:inline>
        </w:drawing>
      </w:r>
      <w:r w:rsidDel="00000000" w:rsidR="00000000" w:rsidRPr="00000000">
        <w:rPr>
          <w:rtl w:val="0"/>
        </w:rPr>
      </w:r>
    </w:p>
    <w:sectPr>
      <w:pgSz w:h="16838" w:w="11906" w:orient="portrait"/>
      <w:pgMar w:bottom="1134" w:top="1134"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420" w:hanging="360"/>
      </w:pPr>
      <w:rPr>
        <w:b w:val="1"/>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1"/>
      <w:numFmt w:val="bullet"/>
      <w:lvlText w:val="⮚"/>
      <w:lvlJc w:val="left"/>
      <w:pPr>
        <w:ind w:left="0" w:firstLine="0"/>
      </w:pPr>
      <w:rPr>
        <w:rFonts w:ascii="Noto Sans Symbols" w:cs="Noto Sans Symbols" w:eastAsia="Noto Sans Symbols" w:hAnsi="Noto Sans Symbols"/>
        <w:b w:val="0"/>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lshVtgoS30" TargetMode="External"/><Relationship Id="rId10"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hyperlink" Target="https://www.youtube.com/watch?v=NtIuEWvOZD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9S5KymNUvM" TargetMode="External"/><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92yf9hF6I8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