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BB7" w:rsidRPr="00A96263" w:rsidRDefault="00CA5BB7" w:rsidP="00CA5B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t>12.09.2023</w:t>
      </w:r>
    </w:p>
    <w:p w:rsidR="00CA5BB7" w:rsidRPr="00A96263" w:rsidRDefault="00CA5BB7" w:rsidP="00CA5B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CA5BB7" w:rsidRPr="00A96263" w:rsidRDefault="00CA5BB7" w:rsidP="00CA5B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t>Трагізм і героїзм у козацьких і чумацьких піснях.</w:t>
      </w:r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cr/>
        <w:t xml:space="preserve"> </w:t>
      </w:r>
      <w:r w:rsidRPr="00A96263">
        <w:rPr>
          <w:rFonts w:ascii="Times New Roman" w:hAnsi="Times New Roman" w:cs="Times New Roman"/>
          <w:b/>
          <w:sz w:val="28"/>
          <w:szCs w:val="28"/>
        </w:rPr>
        <w:t xml:space="preserve">«Ой на 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горі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женці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жнуть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>», «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Стоїть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яві</w:t>
      </w:r>
      <w:proofErr w:type="gramStart"/>
      <w:r w:rsidRPr="00A96263">
        <w:rPr>
          <w:rFonts w:ascii="Times New Roman" w:hAnsi="Times New Roman" w:cs="Times New Roman"/>
          <w:b/>
          <w:sz w:val="28"/>
          <w:szCs w:val="28"/>
        </w:rPr>
        <w:t>р</w:t>
      </w:r>
      <w:proofErr w:type="spellEnd"/>
      <w:proofErr w:type="gramEnd"/>
      <w:r w:rsidRPr="00A96263">
        <w:rPr>
          <w:rFonts w:ascii="Times New Roman" w:hAnsi="Times New Roman" w:cs="Times New Roman"/>
          <w:b/>
          <w:sz w:val="28"/>
          <w:szCs w:val="28"/>
        </w:rPr>
        <w:t xml:space="preserve"> над водою», «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Гомін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гомін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 xml:space="preserve"> по 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діброві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 xml:space="preserve">», «Ой у степу 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криниченька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>»</w:t>
      </w:r>
    </w:p>
    <w:p w:rsidR="00CA5BB7" w:rsidRDefault="00CA5BB7" w:rsidP="00CA5BB7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 7 клас</w:t>
      </w:r>
    </w:p>
    <w:p w:rsidR="006873D4" w:rsidRPr="00A96263" w:rsidRDefault="006873D4" w:rsidP="00CA5BB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 урока</w:t>
      </w:r>
    </w:p>
    <w:p w:rsidR="00CA5BB7" w:rsidRPr="00A96263" w:rsidRDefault="00CA5BB7" w:rsidP="00CA5B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Мета:</w:t>
      </w:r>
    </w:p>
    <w:p w:rsidR="00CA5BB7" w:rsidRPr="00A96263" w:rsidRDefault="00CA5BB7" w:rsidP="00CA5BB7">
      <w:pPr>
        <w:numPr>
          <w:ilvl w:val="0"/>
          <w:numId w:val="1"/>
        </w:numPr>
        <w:spacing w:after="0" w:line="240" w:lineRule="auto"/>
        <w:ind w:left="554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b/>
          <w:bCs/>
          <w:iCs/>
          <w:color w:val="2A2A2A"/>
          <w:sz w:val="28"/>
          <w:szCs w:val="28"/>
          <w:bdr w:val="none" w:sz="0" w:space="0" w:color="auto" w:frame="1"/>
        </w:rPr>
        <w:t>навчальна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: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продовжити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роботу над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вивченням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соц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іально-побутових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пісень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; подати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відомості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про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трагічний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героїчний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пафос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козацьких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чумацьких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пісень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;</w:t>
      </w:r>
    </w:p>
    <w:p w:rsidR="00CA5BB7" w:rsidRPr="00A96263" w:rsidRDefault="00CA5BB7" w:rsidP="00CA5BB7">
      <w:pPr>
        <w:numPr>
          <w:ilvl w:val="0"/>
          <w:numId w:val="1"/>
        </w:numPr>
        <w:spacing w:after="0" w:line="240" w:lineRule="auto"/>
        <w:ind w:left="554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b/>
          <w:bCs/>
          <w:iCs/>
          <w:color w:val="2A2A2A"/>
          <w:sz w:val="28"/>
          <w:szCs w:val="28"/>
          <w:bdr w:val="none" w:sz="0" w:space="0" w:color="auto" w:frame="1"/>
        </w:rPr>
        <w:t>розвивальна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: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розвивати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вміння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грамотно,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посл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ідовно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висловлювати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власні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думки,</w:t>
      </w: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 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почуття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обстоювати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свою точку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зору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наводячи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переконливі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докази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;</w:t>
      </w:r>
    </w:p>
    <w:p w:rsidR="00CA5BB7" w:rsidRPr="00A96263" w:rsidRDefault="00CA5BB7" w:rsidP="00CA5BB7">
      <w:pPr>
        <w:numPr>
          <w:ilvl w:val="0"/>
          <w:numId w:val="1"/>
        </w:numPr>
        <w:spacing w:after="0" w:line="240" w:lineRule="auto"/>
        <w:ind w:left="554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b/>
          <w:bCs/>
          <w:iCs/>
          <w:color w:val="2A2A2A"/>
          <w:sz w:val="28"/>
          <w:szCs w:val="28"/>
          <w:bdr w:val="none" w:sz="0" w:space="0" w:color="auto" w:frame="1"/>
        </w:rPr>
        <w:t>виховна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: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виховувати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повагу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до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народної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існі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інтерес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до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історичного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минулого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 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України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.</w:t>
      </w:r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«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Вірю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— не 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вірю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»</w:t>
      </w:r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1. 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Козацькі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існі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пов'язані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з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історією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народу. (</w:t>
      </w:r>
      <w:r w:rsidRPr="00A96263">
        <w:rPr>
          <w:rFonts w:ascii="Times New Roman" w:eastAsia="Times New Roman" w:hAnsi="Times New Roman" w:cs="Times New Roman"/>
          <w:iCs/>
          <w:color w:val="2A2A2A"/>
          <w:sz w:val="28"/>
          <w:szCs w:val="28"/>
          <w:bdr w:val="none" w:sz="0" w:space="0" w:color="auto" w:frame="1"/>
        </w:rPr>
        <w:t>Так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)</w:t>
      </w: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 2. 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Чумаки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їздили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за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сіллю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на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івдень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України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(</w:t>
      </w:r>
      <w:r w:rsidRPr="00A96263">
        <w:rPr>
          <w:rFonts w:ascii="Times New Roman" w:eastAsia="Times New Roman" w:hAnsi="Times New Roman" w:cs="Times New Roman"/>
          <w:iCs/>
          <w:color w:val="2A2A2A"/>
          <w:sz w:val="28"/>
          <w:szCs w:val="28"/>
          <w:bdr w:val="none" w:sz="0" w:space="0" w:color="auto" w:frame="1"/>
        </w:rPr>
        <w:t>Так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). </w:t>
      </w: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3.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 Бурлаками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називали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кріпаків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яких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віддавали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в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солдати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. (</w:t>
      </w:r>
      <w:proofErr w:type="spellStart"/>
      <w:r w:rsidRPr="00A96263">
        <w:rPr>
          <w:rFonts w:ascii="Times New Roman" w:eastAsia="Times New Roman" w:hAnsi="Times New Roman" w:cs="Times New Roman"/>
          <w:iCs/>
          <w:color w:val="2A2A2A"/>
          <w:sz w:val="28"/>
          <w:szCs w:val="28"/>
          <w:bdr w:val="none" w:sz="0" w:space="0" w:color="auto" w:frame="1"/>
        </w:rPr>
        <w:t>Ні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) </w:t>
      </w: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4.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 «Ой на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горі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та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женці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жнуть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»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належить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до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календарно-обрядових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ісень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. (</w:t>
      </w:r>
      <w:proofErr w:type="spellStart"/>
      <w:r w:rsidRPr="00A96263">
        <w:rPr>
          <w:rFonts w:ascii="Times New Roman" w:eastAsia="Times New Roman" w:hAnsi="Times New Roman" w:cs="Times New Roman"/>
          <w:iCs/>
          <w:color w:val="2A2A2A"/>
          <w:sz w:val="28"/>
          <w:szCs w:val="28"/>
          <w:bdr w:val="none" w:sz="0" w:space="0" w:color="auto" w:frame="1"/>
        </w:rPr>
        <w:t>Ні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) </w:t>
      </w: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5.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 У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існях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кріпацького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циклу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можна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простежити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бунтівні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настрої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. (</w:t>
      </w:r>
      <w:r w:rsidRPr="00A96263">
        <w:rPr>
          <w:rFonts w:ascii="Times New Roman" w:eastAsia="Times New Roman" w:hAnsi="Times New Roman" w:cs="Times New Roman"/>
          <w:iCs/>
          <w:color w:val="2A2A2A"/>
          <w:sz w:val="28"/>
          <w:szCs w:val="28"/>
          <w:bdr w:val="none" w:sz="0" w:space="0" w:color="auto" w:frame="1"/>
        </w:rPr>
        <w:t>Так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) </w:t>
      </w: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6.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 Великий цикл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заробітчанських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ісень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присвячений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еміграції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селян до Америки та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Канади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. (</w:t>
      </w:r>
      <w:r w:rsidRPr="00A96263">
        <w:rPr>
          <w:rFonts w:ascii="Times New Roman" w:eastAsia="Times New Roman" w:hAnsi="Times New Roman" w:cs="Times New Roman"/>
          <w:iCs/>
          <w:color w:val="2A2A2A"/>
          <w:sz w:val="28"/>
          <w:szCs w:val="28"/>
          <w:bdr w:val="none" w:sz="0" w:space="0" w:color="auto" w:frame="1"/>
        </w:rPr>
        <w:t>Так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) </w:t>
      </w: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7.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 У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козацьких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існях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переважно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йдеться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про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почуття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героя, а не про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історичні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події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. (</w:t>
      </w:r>
      <w:r w:rsidRPr="00A96263">
        <w:rPr>
          <w:rFonts w:ascii="Times New Roman" w:eastAsia="Times New Roman" w:hAnsi="Times New Roman" w:cs="Times New Roman"/>
          <w:iCs/>
          <w:color w:val="2A2A2A"/>
          <w:sz w:val="28"/>
          <w:szCs w:val="28"/>
          <w:bdr w:val="none" w:sz="0" w:space="0" w:color="auto" w:frame="1"/>
        </w:rPr>
        <w:t>Так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)</w:t>
      </w:r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Виразне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читання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існі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«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Стоїть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явір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над водою»</w:t>
      </w:r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Бесіда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за 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змістом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прочитаного</w:t>
      </w:r>
      <w:proofErr w:type="spellEnd"/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</w:t>
      </w:r>
      <w:r w:rsidRPr="00A96263">
        <w:rPr>
          <w:rFonts w:ascii="Georgia" w:eastAsia="Times New Roman" w:hAnsi="Georgia" w:cs="Times New Roman"/>
          <w:color w:val="2A2A2A"/>
          <w:sz w:val="28"/>
          <w:szCs w:val="28"/>
        </w:rPr>
        <w:t>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До‌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якого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жанру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соц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іально-побутових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пісень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належить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«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Стоїть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явір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над водою»? Свою думку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доведіть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.</w:t>
      </w:r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</w:t>
      </w:r>
      <w:r w:rsidRPr="00A96263">
        <w:rPr>
          <w:rFonts w:ascii="Georgia" w:eastAsia="Times New Roman" w:hAnsi="Georgia" w:cs="Times New Roman"/>
          <w:color w:val="2A2A2A"/>
          <w:sz w:val="28"/>
          <w:szCs w:val="28"/>
        </w:rPr>
        <w:t>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Як‌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саме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у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творі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передано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несподіваність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вербування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козака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в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солдати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?</w:t>
      </w:r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</w:t>
      </w:r>
      <w:r w:rsidRPr="00A96263">
        <w:rPr>
          <w:rFonts w:ascii="Georgia" w:eastAsia="Times New Roman" w:hAnsi="Georgia" w:cs="Times New Roman"/>
          <w:color w:val="2A2A2A"/>
          <w:sz w:val="28"/>
          <w:szCs w:val="28"/>
        </w:rPr>
        <w:t>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‌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Які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рядки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дозволяють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стверджувати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що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козак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не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бажає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солдатської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служби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? </w:t>
      </w:r>
      <w:r w:rsidRPr="00A96263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</w:t>
      </w:r>
      <w:r w:rsidRPr="00A96263">
        <w:rPr>
          <w:rFonts w:ascii="Georgia" w:eastAsia="Times New Roman" w:hAnsi="Georgia" w:cs="Times New Roman"/>
          <w:color w:val="2A2A2A"/>
          <w:sz w:val="28"/>
          <w:szCs w:val="28"/>
        </w:rPr>
        <w:t>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‌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Які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почуття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сколихнула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у вас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існя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?</w:t>
      </w:r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Виразне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читання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існі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«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Гомін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гомін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по 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діброві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»</w:t>
      </w:r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Бесіда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за 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змістом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прочитаного</w:t>
      </w:r>
      <w:proofErr w:type="spellEnd"/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</w:t>
      </w:r>
      <w:r w:rsidRPr="00A96263">
        <w:rPr>
          <w:rFonts w:ascii="Georgia" w:eastAsia="Times New Roman" w:hAnsi="Georgia" w:cs="Times New Roman"/>
          <w:color w:val="2A2A2A"/>
          <w:sz w:val="28"/>
          <w:szCs w:val="28"/>
        </w:rPr>
        <w:t>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‌Як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гадаєте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до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якого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р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ізновиду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соціально-побутових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пісень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належить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пісня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«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Гомін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гомін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по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діброві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»? Свою думку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аргументуйте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.</w:t>
      </w:r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lastRenderedPageBreak/>
        <w:t></w:t>
      </w:r>
      <w:r w:rsidRPr="00A96263">
        <w:rPr>
          <w:rFonts w:ascii="Georgia" w:eastAsia="Times New Roman" w:hAnsi="Georgia" w:cs="Times New Roman"/>
          <w:color w:val="2A2A2A"/>
          <w:sz w:val="28"/>
          <w:szCs w:val="28"/>
        </w:rPr>
        <w:t>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‌На початку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існі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використано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мотив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вигнання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молодого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козака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матір'ю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з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дому,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однак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відомо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що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жодна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українка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своєму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синові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не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бажала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подібних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випробувань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.</w:t>
      </w:r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Для‌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чого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на вашу думку,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використано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в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існі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подібний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прийом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?</w:t>
      </w:r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</w:t>
      </w:r>
      <w:r w:rsidRPr="00A96263">
        <w:rPr>
          <w:rFonts w:ascii="Georgia" w:eastAsia="Times New Roman" w:hAnsi="Georgia" w:cs="Times New Roman"/>
          <w:color w:val="2A2A2A"/>
          <w:sz w:val="28"/>
          <w:szCs w:val="28"/>
        </w:rPr>
        <w:t>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‌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Які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рядки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св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ідчать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про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величезну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турботу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неньки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про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сина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та про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її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любов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до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нього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?</w:t>
      </w:r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Виразне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читання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існі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«Ой у степу 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криниченька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»</w:t>
      </w:r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Бесіда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за 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змістом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прочитаного</w:t>
      </w:r>
      <w:proofErr w:type="spellEnd"/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</w:t>
      </w:r>
      <w:r w:rsidRPr="00A96263">
        <w:rPr>
          <w:rFonts w:ascii="Georgia" w:eastAsia="Times New Roman" w:hAnsi="Georgia" w:cs="Times New Roman"/>
          <w:color w:val="2A2A2A"/>
          <w:sz w:val="28"/>
          <w:szCs w:val="28"/>
        </w:rPr>
        <w:t>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До‌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якого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жанру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належить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існя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«Ой у степу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криниченька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»?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Свої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міркування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доведіть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. Про яку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трагедію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йдеться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в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існі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?</w:t>
      </w:r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</w:t>
      </w:r>
      <w:r w:rsidRPr="00A96263">
        <w:rPr>
          <w:rFonts w:ascii="Georgia" w:eastAsia="Times New Roman" w:hAnsi="Georgia" w:cs="Times New Roman"/>
          <w:color w:val="2A2A2A"/>
          <w:sz w:val="28"/>
          <w:szCs w:val="28"/>
        </w:rPr>
        <w:t>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Чому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‌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існя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на перший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погляд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здається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жартівливою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?</w:t>
      </w:r>
    </w:p>
    <w:p w:rsidR="00CA5BB7" w:rsidRPr="00A96263" w:rsidRDefault="00CA5BB7" w:rsidP="00CA5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</w:pPr>
      <w:r w:rsidRPr="00A96263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</w:t>
      </w:r>
      <w:r w:rsidRPr="00A96263">
        <w:rPr>
          <w:rFonts w:ascii="Georgia" w:eastAsia="Times New Roman" w:hAnsi="Georgia" w:cs="Times New Roman"/>
          <w:color w:val="2A2A2A"/>
          <w:sz w:val="28"/>
          <w:szCs w:val="28"/>
        </w:rPr>
        <w:t>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‌Як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гадаєте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чому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серед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чумацьких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ісень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переважають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сумні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?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>існя</w:t>
      </w:r>
      <w:proofErr w:type="spellEnd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>Стоїть</w:t>
      </w:r>
      <w:proofErr w:type="spellEnd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>явір</w:t>
      </w:r>
      <w:proofErr w:type="spellEnd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 xml:space="preserve"> над водою»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існя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сумну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долю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котрий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поїхав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війну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загинув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чужині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згадується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якась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конкретна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історична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подія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тому ми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можемо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висловити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припущення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Козаки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воювали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проти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російського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царя,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складі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ійська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проти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іноземних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загарбників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навпаки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брали участь у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завойовницьких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походах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самодержця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будь-якому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трагедія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змушена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замість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мирної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воювати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замість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руйнувати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гинути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чужині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яві</w:t>
      </w:r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над водою» — народна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соціально-побутова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козацька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пісня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виведений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образ </w:t>
      </w:r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молодого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очевидно, не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власної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волі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змушений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їхати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чужину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. Про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ідчать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вирази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: «на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незгодонька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серденько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ниє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». Як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личить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козакові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оріхове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сіделечко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кінь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вороненький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». Про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глибоку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пошану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народу до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захисників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говорять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пестливо-зменшувальні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часто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незгодонька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явороньку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», «зелененький», «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козаченьку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», «молоденький», «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калиноньку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родоньку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Поряд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образом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паралель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вимальовуються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— явора,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калини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пташок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ідного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краю.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Художні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ізноманітні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паралелізму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паралельне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образів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людей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явищами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) —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козак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яві</w:t>
      </w:r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вода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корінь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миє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серденько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ниє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калиноньку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їсти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приносити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од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родонь-ку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вісти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— до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епітетів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: милу (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Україну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), молоденький (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козак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), зелененький (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явороньку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пестливо-зменшувальних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серденько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вороненький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козаченьку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Широко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окличні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безсполучникові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протиставленням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поясненням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сумний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журливий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пронизаний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патріотичним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пафосом.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sz w:val="28"/>
          <w:szCs w:val="28"/>
        </w:rPr>
        <w:lastRenderedPageBreak/>
        <w:t>Головна думка (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ідея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) —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уславлення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вірності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своєму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військовому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обов’язку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патріотизму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засудження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антилюдського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антигуманного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явища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існя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викликає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великої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пошани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до наших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славних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предків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козаків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>існя</w:t>
      </w:r>
      <w:proofErr w:type="spellEnd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>Гомін</w:t>
      </w:r>
      <w:proofErr w:type="spellEnd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>гомін</w:t>
      </w:r>
      <w:proofErr w:type="spellEnd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 xml:space="preserve"> по </w:t>
      </w:r>
      <w:proofErr w:type="spellStart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>діброві</w:t>
      </w:r>
      <w:proofErr w:type="spellEnd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існя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зраду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родини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Історичною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основою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ісенного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могло стати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поодиноке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явище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зради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яке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засуджувалося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суспільством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громадою,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близькими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родичами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зрадника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Жанр — народна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іально-побутова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козацька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пісня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Центральний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образ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— образ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козака-зрадника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 Слово «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зрада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» не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вживається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розкривається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описово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через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діалоги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козак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запевняє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страшні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турки,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орда,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наділяють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кіньми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сріблом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, золотом.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змиритися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зрадою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сина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проганяє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. Негативно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ставляться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старші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сестри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молодша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розуміючи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любить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як брата. Сам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козак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розумі</w:t>
      </w:r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вороття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молодшій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сестричці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повернеться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пісок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зійде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(проросте) на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камені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. Так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матері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прокинувся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жаль та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родинні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Поряд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образами людей —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діброва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туман, поле.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Гомі</w:t>
      </w:r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End"/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діброві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розбурхані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туман — як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неприємне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огидне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явище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зради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Художні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ізноманітні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Метафори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(«мене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змиють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дощі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, …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розчешуть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терни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»);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епітети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густі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терни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буйні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вітри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пестливі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слова —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зіроньками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слізоньками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додомоньку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головоньку.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Поетичний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паралелізм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паралельне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явищ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явищ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людського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діалоги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окличні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питальні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звертання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розгорнуті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порівняння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сестрі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існя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пронизана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сумним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настроєм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жалем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Головна думка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засудження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зради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проміняла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батьківщину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ідних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багатство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розкіш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існя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викликає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жаль через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змарновану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долю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захоплення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силою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материнських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почуттів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поетичністю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образних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картин, особливо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відповідей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брата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сестрі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матері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повернення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>існя</w:t>
      </w:r>
      <w:proofErr w:type="spellEnd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 xml:space="preserve"> «Ой у степу </w:t>
      </w:r>
      <w:proofErr w:type="spellStart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>криниченька</w:t>
      </w:r>
      <w:proofErr w:type="spellEnd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існя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трагічну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долю чумака,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повернувся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додому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далекої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мандрівки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Історична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основа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явище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чумацтва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Украї</w:t>
      </w:r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Поїздки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Крим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сіль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важкими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небезпечними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«чумаки»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пов’язана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страшною хворобою — чумою, яку вони могли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ідхопити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теплих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краях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перенести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За жанром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народна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іально-побутова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чумацька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пісня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lastRenderedPageBreak/>
        <w:t>Головний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образ — образ чумака,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збирається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далеку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дорогу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зна</w:t>
      </w:r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як вона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закінчиться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воли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тривожаться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відчуваючи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мандрівку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. Не стало чумака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хвороби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тяжкої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втоми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Поховали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чужій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стороні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. І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думки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ідних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прилинули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образі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сивої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зозуленьки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покликати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додому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неможливо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пісні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використовуються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паралелізми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(« у степу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криниченька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вода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протікає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— …чумак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сиві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воли пасе</w:t>
      </w:r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криниці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напуває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»);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постійні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епітети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сиві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(воли),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чистім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(степу),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зеленій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муравині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), сива (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зозуленька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пестливо-зменшувальні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слова (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криниченька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доріженьку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чумаченьки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зозуленька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діалоги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окличні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вигуки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звуконаслідування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звертання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повтори.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пронизаний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сумним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настроєм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Головна думка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висловлення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співчуття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важкої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, часто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трагічної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долі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чумаків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BB7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існя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викликає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жаль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разом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захоплення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вмінням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народу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незабутню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поетичну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картину.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>Складання</w:t>
      </w:r>
      <w:proofErr w:type="spellEnd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>таблиці</w:t>
      </w:r>
      <w:proofErr w:type="spellEnd"/>
      <w:r w:rsidRPr="00A96263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Спільне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відмінне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козацьких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96263">
        <w:rPr>
          <w:rFonts w:ascii="Times New Roman" w:eastAsia="Times New Roman" w:hAnsi="Times New Roman" w:cs="Times New Roman"/>
          <w:sz w:val="28"/>
          <w:szCs w:val="28"/>
        </w:rPr>
        <w:t>чумацьких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sz w:val="28"/>
          <w:szCs w:val="28"/>
        </w:rPr>
        <w:t>існях</w:t>
      </w:r>
      <w:proofErr w:type="spellEnd"/>
      <w:r w:rsidRPr="00A96263">
        <w:rPr>
          <w:rFonts w:ascii="Times New Roman" w:eastAsia="Times New Roman" w:hAnsi="Times New Roman" w:cs="Times New Roman"/>
          <w:sz w:val="28"/>
          <w:szCs w:val="28"/>
        </w:rPr>
        <w:t>».</w:t>
      </w:r>
    </w:p>
    <w:tbl>
      <w:tblPr>
        <w:tblW w:w="10682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3"/>
        <w:gridCol w:w="5529"/>
      </w:tblGrid>
      <w:tr w:rsidR="00CA5BB7" w:rsidRPr="00A96263" w:rsidTr="004C2C90">
        <w:trPr>
          <w:tblCellSpacing w:w="15" w:type="dxa"/>
        </w:trPr>
        <w:tc>
          <w:tcPr>
            <w:tcW w:w="10622" w:type="dxa"/>
            <w:gridSpan w:val="2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CA5BB7" w:rsidRPr="00A96263" w:rsidRDefault="00CA5BB7" w:rsidP="004C2C90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Спі</w:t>
            </w:r>
            <w:proofErr w:type="gram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льне</w:t>
            </w:r>
            <w:proofErr w:type="spellEnd"/>
            <w:proofErr w:type="gramEnd"/>
          </w:p>
        </w:tc>
      </w:tr>
      <w:tr w:rsidR="00CA5BB7" w:rsidRPr="00A96263" w:rsidTr="004C2C90">
        <w:trPr>
          <w:tblCellSpacing w:w="15" w:type="dxa"/>
        </w:trPr>
        <w:tc>
          <w:tcPr>
            <w:tcW w:w="10622" w:type="dxa"/>
            <w:gridSpan w:val="2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CA5BB7" w:rsidRPr="00A96263" w:rsidRDefault="00CA5BB7" w:rsidP="004C2C90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Трагічна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доля людей;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історична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основа;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сумний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настрій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прийоми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паралелізму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постійні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епітети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зменшувально-пестливі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слова;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окличні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діалоги</w:t>
            </w:r>
            <w:proofErr w:type="spellEnd"/>
          </w:p>
        </w:tc>
      </w:tr>
      <w:tr w:rsidR="00CA5BB7" w:rsidRPr="00A96263" w:rsidTr="004C2C90">
        <w:trPr>
          <w:tblCellSpacing w:w="15" w:type="dxa"/>
        </w:trPr>
        <w:tc>
          <w:tcPr>
            <w:tcW w:w="10622" w:type="dxa"/>
            <w:gridSpan w:val="2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CA5BB7" w:rsidRPr="00A96263" w:rsidRDefault="00CA5BB7" w:rsidP="004C2C90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Відмінне</w:t>
            </w:r>
            <w:proofErr w:type="spellEnd"/>
          </w:p>
        </w:tc>
      </w:tr>
      <w:tr w:rsidR="00CA5BB7" w:rsidRPr="00A96263" w:rsidTr="004C2C90">
        <w:trPr>
          <w:tblCellSpacing w:w="15" w:type="dxa"/>
        </w:trPr>
        <w:tc>
          <w:tcPr>
            <w:tcW w:w="5108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CA5BB7" w:rsidRPr="00A96263" w:rsidRDefault="00CA5BB7" w:rsidP="004C2C90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Козацькі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існі</w:t>
            </w:r>
            <w:proofErr w:type="spellEnd"/>
          </w:p>
        </w:tc>
        <w:tc>
          <w:tcPr>
            <w:tcW w:w="548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CA5BB7" w:rsidRPr="00A96263" w:rsidRDefault="00CA5BB7" w:rsidP="004C2C90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Чумацькі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існі</w:t>
            </w:r>
            <w:proofErr w:type="spellEnd"/>
          </w:p>
        </w:tc>
      </w:tr>
      <w:tr w:rsidR="00CA5BB7" w:rsidRPr="00A96263" w:rsidTr="004C2C90">
        <w:trPr>
          <w:tblCellSpacing w:w="15" w:type="dxa"/>
        </w:trPr>
        <w:tc>
          <w:tcPr>
            <w:tcW w:w="5108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CA5BB7" w:rsidRPr="00A96263" w:rsidRDefault="00CA5BB7" w:rsidP="004C2C90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Патріотичний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пафос,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засудження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зрадництва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захоплення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героїзмом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мужністю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козакі</w:t>
            </w:r>
            <w:proofErr w:type="gram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</w:p>
        </w:tc>
        <w:tc>
          <w:tcPr>
            <w:tcW w:w="548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CA5BB7" w:rsidRPr="00A96263" w:rsidRDefault="00CA5BB7" w:rsidP="004C2C90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Тісніший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зв’язок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природою, думки,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тривога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рідних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чумаків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образі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сивої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зозулі</w:t>
            </w:r>
            <w:proofErr w:type="spellEnd"/>
            <w:r w:rsidRPr="00A96263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5BB7" w:rsidRPr="00A96263" w:rsidRDefault="00CA5BB7" w:rsidP="00CA5BB7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«</w:t>
      </w:r>
      <w:proofErr w:type="gram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Ой</w:t>
      </w:r>
      <w:proofErr w:type="gram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на 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горі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та 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женці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жнуть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».</w:t>
      </w:r>
    </w:p>
    <w:p w:rsidR="00CA5BB7" w:rsidRPr="00A96263" w:rsidRDefault="00CA5BB7" w:rsidP="00CA5BB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A96263">
        <w:rPr>
          <w:rFonts w:ascii="Times New Roman" w:hAnsi="Times New Roman" w:cs="Times New Roman"/>
          <w:sz w:val="28"/>
          <w:szCs w:val="28"/>
        </w:rPr>
        <w:t> </w:t>
      </w: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Тема:</w:t>
      </w:r>
      <w:r w:rsidRPr="00A962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військового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походу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козакі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Ідея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уславлення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мужності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відваги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Дорошенка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Сагайдачного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козацького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війська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Основна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думка:</w:t>
      </w:r>
      <w:r w:rsidRPr="00A962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особисті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інтереси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поступатися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суспільним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Сагайдачний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дружина).</w:t>
      </w:r>
    </w:p>
    <w:p w:rsidR="00CA5BB7" w:rsidRPr="00A96263" w:rsidRDefault="00CA5BB7" w:rsidP="00CA5BB7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 </w:t>
      </w: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Жанр:</w:t>
      </w:r>
      <w:r w:rsidRPr="00A962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козацька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CA5BB7" w:rsidRPr="00A96263" w:rsidRDefault="00CA5BB7" w:rsidP="00CA5BB7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Опрацювання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бесіди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питаннями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уявляєте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читаючи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A96263">
        <w:rPr>
          <w:rFonts w:ascii="Times New Roman" w:hAnsi="Times New Roman" w:cs="Times New Roman"/>
          <w:sz w:val="28"/>
          <w:szCs w:val="28"/>
        </w:rPr>
        <w:t>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мужність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героїзм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винахідливість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людей?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Доведіть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«Ой 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горі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женці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жнуть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» —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козацька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Куди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на ваш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йшли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ідчить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Чим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Сагайдачний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перебував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позаду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війська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Сагайдачного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поході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найважливіше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тютюн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люльку,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ж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інку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Для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приділяється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козакам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женцям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</w:t>
      </w:r>
      <w:r w:rsidRPr="00A96263">
        <w:rPr>
          <w:rFonts w:ascii="Times New Roman" w:hAnsi="Times New Roman" w:cs="Times New Roman"/>
          <w:sz w:val="28"/>
          <w:szCs w:val="28"/>
        </w:rPr>
        <w:br/>
      </w:r>
      <w:r w:rsidRPr="00A96263">
        <w:rPr>
          <w:rFonts w:ascii="Times New Roman" w:hAnsi="Times New Roman" w:cs="Times New Roman"/>
          <w:sz w:val="28"/>
          <w:szCs w:val="28"/>
        </w:rPr>
        <w:lastRenderedPageBreak/>
        <w:t xml:space="preserve">• Ким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Сагайдачний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Дорошенко для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козацтва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можете про них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розповісти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</w:t>
      </w:r>
    </w:p>
    <w:p w:rsidR="00CA5BB7" w:rsidRPr="00A96263" w:rsidRDefault="00CA5BB7" w:rsidP="00CA5BB7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  <w:r w:rsidRPr="00A96263">
        <w:rPr>
          <w:rFonts w:ascii="Times New Roman" w:hAnsi="Times New Roman" w:cs="Times New Roman"/>
          <w:sz w:val="28"/>
          <w:szCs w:val="28"/>
        </w:rPr>
        <w:br/>
      </w: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Повтори:</w:t>
      </w:r>
      <w:r w:rsidRPr="00A96263">
        <w:rPr>
          <w:rFonts w:ascii="Times New Roman" w:hAnsi="Times New Roman" w:cs="Times New Roman"/>
          <w:sz w:val="28"/>
          <w:szCs w:val="28"/>
        </w:rPr>
        <w:br/>
        <w:t>«Гей, долиною,</w:t>
      </w:r>
      <w:r w:rsidRPr="00A96263">
        <w:rPr>
          <w:rFonts w:ascii="Times New Roman" w:hAnsi="Times New Roman" w:cs="Times New Roman"/>
          <w:sz w:val="28"/>
          <w:szCs w:val="28"/>
        </w:rPr>
        <w:br/>
        <w:t>Гей, широкою»</w:t>
      </w:r>
      <w:r w:rsidRPr="00A96263">
        <w:rPr>
          <w:rFonts w:ascii="Times New Roman" w:hAnsi="Times New Roman" w:cs="Times New Roman"/>
          <w:sz w:val="28"/>
          <w:szCs w:val="28"/>
        </w:rPr>
        <w:br/>
        <w:t>«…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Женці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жнуть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»,</w:t>
      </w:r>
      <w:r w:rsidRPr="00A96263">
        <w:rPr>
          <w:rFonts w:ascii="Times New Roman" w:hAnsi="Times New Roman" w:cs="Times New Roman"/>
          <w:sz w:val="28"/>
          <w:szCs w:val="28"/>
        </w:rPr>
        <w:br/>
        <w:t>«Гей..»,</w:t>
      </w:r>
      <w:r w:rsidRPr="00A96263">
        <w:rPr>
          <w:rFonts w:ascii="Times New Roman" w:hAnsi="Times New Roman" w:cs="Times New Roman"/>
          <w:sz w:val="28"/>
          <w:szCs w:val="28"/>
        </w:rPr>
        <w:br/>
        <w:t>«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ними…»,</w:t>
      </w:r>
      <w:r w:rsidRPr="00A96263">
        <w:rPr>
          <w:rFonts w:ascii="Times New Roman" w:hAnsi="Times New Roman" w:cs="Times New Roman"/>
          <w:sz w:val="28"/>
          <w:szCs w:val="28"/>
        </w:rPr>
        <w:br/>
        <w:t>«…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Необачний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!»</w:t>
      </w:r>
    </w:p>
    <w:p w:rsidR="00CA5BB7" w:rsidRPr="00A96263" w:rsidRDefault="00CA5BB7" w:rsidP="00CA5BB7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Риторичні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оклики:</w:t>
      </w:r>
      <w:r w:rsidRPr="00A96263">
        <w:rPr>
          <w:rFonts w:ascii="Times New Roman" w:hAnsi="Times New Roman" w:cs="Times New Roman"/>
          <w:sz w:val="28"/>
          <w:szCs w:val="28"/>
        </w:rPr>
        <w:br/>
        <w:t>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Веде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військо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,</w:t>
      </w:r>
      <w:r w:rsidRPr="00A962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Веде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запорізьке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хорошенько!»</w:t>
      </w:r>
      <w:r w:rsidRPr="00A96263">
        <w:rPr>
          <w:rFonts w:ascii="Times New Roman" w:hAnsi="Times New Roman" w:cs="Times New Roman"/>
          <w:sz w:val="28"/>
          <w:szCs w:val="28"/>
        </w:rPr>
        <w:br/>
        <w:t>«…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Необачний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!»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«Не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журися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!»</w:t>
      </w:r>
      <w:r w:rsidRPr="00A96263">
        <w:rPr>
          <w:rFonts w:ascii="Times New Roman" w:hAnsi="Times New Roman" w:cs="Times New Roman"/>
          <w:sz w:val="28"/>
          <w:szCs w:val="28"/>
        </w:rPr>
        <w:br/>
        <w:t>«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ним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кониченько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</w:t>
      </w:r>
      <w:r w:rsidRPr="00A962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ним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вороненький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,</w:t>
      </w:r>
      <w:r w:rsidRPr="00A962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Сильне-дужий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!»</w:t>
      </w:r>
      <w:r w:rsidRPr="00A962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Епітети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: «зелена гора»;</w:t>
      </w:r>
    </w:p>
    <w:p w:rsidR="00CA5BB7" w:rsidRPr="00A96263" w:rsidRDefault="00CA5BB7" w:rsidP="00CA5BB7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Звертання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«Гей,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вернися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Сагайдачний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»,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«Гей,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ісі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озовися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».</w:t>
      </w:r>
    </w:p>
    <w:p w:rsidR="00CA5BB7" w:rsidRPr="00B504C6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626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A962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:прочитати рідним виразно читати тексти пісень</w:t>
      </w: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5BB7" w:rsidRPr="00A96263" w:rsidRDefault="00CA5BB7" w:rsidP="00CA5BB7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70B36" w:rsidRPr="00CA5BB7" w:rsidRDefault="00570B36">
      <w:pPr>
        <w:rPr>
          <w:lang w:val="uk-UA"/>
        </w:rPr>
      </w:pPr>
    </w:p>
    <w:sectPr w:rsidR="00570B36" w:rsidRPr="00CA5BB7" w:rsidSect="003A5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43C31"/>
    <w:multiLevelType w:val="multilevel"/>
    <w:tmpl w:val="D8B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A5BB7"/>
    <w:rsid w:val="003A5689"/>
    <w:rsid w:val="00570B36"/>
    <w:rsid w:val="006873D4"/>
    <w:rsid w:val="00CA5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6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5BB7"/>
    <w:rPr>
      <w:b/>
      <w:bCs/>
    </w:rPr>
  </w:style>
  <w:style w:type="paragraph" w:styleId="a4">
    <w:name w:val="No Spacing"/>
    <w:uiPriority w:val="1"/>
    <w:qFormat/>
    <w:rsid w:val="00CA5B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1343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2023-09-07T12:58:00Z</dcterms:created>
  <dcterms:modified xsi:type="dcterms:W3CDTF">2023-09-11T09:31:00Z</dcterms:modified>
</cp:coreProperties>
</file>