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0530" w14:textId="71E293CB" w:rsidR="00C270DD" w:rsidRDefault="00C270DD" w:rsidP="00C270DD">
      <w:pPr>
        <w:pStyle w:val="Defaul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</w:t>
      </w:r>
      <w:r>
        <w:rPr>
          <w:b/>
          <w:bCs/>
          <w:sz w:val="28"/>
          <w:szCs w:val="28"/>
          <w:lang w:val="uk-UA"/>
        </w:rPr>
        <w:t>7</w:t>
      </w:r>
      <w:r>
        <w:rPr>
          <w:b/>
          <w:bCs/>
          <w:sz w:val="28"/>
          <w:szCs w:val="28"/>
          <w:lang w:val="uk-UA"/>
        </w:rPr>
        <w:t>.01.2024</w:t>
      </w:r>
    </w:p>
    <w:p w14:paraId="2F10B10B" w14:textId="77777777" w:rsidR="00C270DD" w:rsidRDefault="00C270DD" w:rsidP="00C270DD">
      <w:pPr>
        <w:pStyle w:val="Defaul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 клас</w:t>
      </w:r>
    </w:p>
    <w:p w14:paraId="2E64CC16" w14:textId="77777777" w:rsidR="00C270DD" w:rsidRDefault="00C270DD" w:rsidP="00C270DD">
      <w:pPr>
        <w:pStyle w:val="Default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мова</w:t>
      </w:r>
    </w:p>
    <w:p w14:paraId="6BF640B4" w14:textId="77777777" w:rsidR="00C270DD" w:rsidRDefault="00C270DD" w:rsidP="00C270DD">
      <w:pPr>
        <w:pStyle w:val="Default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</w:p>
    <w:p w14:paraId="611D3BFD" w14:textId="77777777" w:rsidR="00C270DD" w:rsidRDefault="00C270DD" w:rsidP="00C270DD">
      <w:pPr>
        <w:pStyle w:val="Default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Тема. </w:t>
      </w:r>
      <w:proofErr w:type="spellStart"/>
      <w:r>
        <w:rPr>
          <w:b/>
          <w:bCs/>
          <w:sz w:val="28"/>
          <w:szCs w:val="28"/>
        </w:rPr>
        <w:t>Дієприслівниковий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зворот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Розділові</w:t>
      </w:r>
      <w:proofErr w:type="spellEnd"/>
      <w:r>
        <w:rPr>
          <w:b/>
          <w:bCs/>
          <w:sz w:val="28"/>
          <w:szCs w:val="28"/>
        </w:rPr>
        <w:t xml:space="preserve"> знаки при </w:t>
      </w:r>
      <w:proofErr w:type="spellStart"/>
      <w:r>
        <w:rPr>
          <w:b/>
          <w:bCs/>
          <w:sz w:val="28"/>
          <w:szCs w:val="28"/>
        </w:rPr>
        <w:t>дієприслівниковому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звороті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та одиничному дієприслівникові. </w:t>
      </w:r>
    </w:p>
    <w:p w14:paraId="399349D4" w14:textId="77777777" w:rsidR="00C270DD" w:rsidRDefault="00C270DD" w:rsidP="00C270DD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</w:p>
    <w:p w14:paraId="62841996" w14:textId="77777777" w:rsidR="00C270DD" w:rsidRDefault="00C270DD" w:rsidP="00C270DD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формувати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предметні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компетентності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вивченого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поглибити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учнів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дієприслівниковий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зворот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домогтися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засвоєння</w:t>
      </w:r>
      <w:proofErr w:type="spellEnd"/>
      <w:r>
        <w:rPr>
          <w:sz w:val="28"/>
          <w:szCs w:val="28"/>
        </w:rPr>
        <w:t xml:space="preserve"> правил </w:t>
      </w:r>
      <w:proofErr w:type="spellStart"/>
      <w:r>
        <w:rPr>
          <w:sz w:val="28"/>
          <w:szCs w:val="28"/>
        </w:rPr>
        <w:t>утворення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розпізнавання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дієприслівникового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звороту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знаходження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дієслова-присудка</w:t>
      </w:r>
      <w:proofErr w:type="spellEnd"/>
      <w:r>
        <w:rPr>
          <w:sz w:val="28"/>
          <w:szCs w:val="28"/>
        </w:rPr>
        <w:t xml:space="preserve">, яке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пояснює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навчити</w:t>
      </w:r>
      <w:proofErr w:type="spellEnd"/>
      <w:r>
        <w:rPr>
          <w:sz w:val="28"/>
          <w:szCs w:val="28"/>
        </w:rPr>
        <w:t xml:space="preserve"> правильно </w:t>
      </w:r>
      <w:proofErr w:type="spellStart"/>
      <w:r>
        <w:rPr>
          <w:sz w:val="28"/>
          <w:szCs w:val="28"/>
        </w:rPr>
        <w:t>розставляти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розділові</w:t>
      </w:r>
      <w:proofErr w:type="spellEnd"/>
      <w:r>
        <w:rPr>
          <w:sz w:val="28"/>
          <w:szCs w:val="28"/>
        </w:rPr>
        <w:t xml:space="preserve"> знаки при </w:t>
      </w:r>
      <w:proofErr w:type="spellStart"/>
      <w:r>
        <w:rPr>
          <w:sz w:val="28"/>
          <w:szCs w:val="28"/>
        </w:rPr>
        <w:t>звороті</w:t>
      </w:r>
      <w:proofErr w:type="spellEnd"/>
      <w:r>
        <w:rPr>
          <w:sz w:val="28"/>
          <w:szCs w:val="28"/>
          <w:lang w:val="uk-UA"/>
        </w:rPr>
        <w:t xml:space="preserve"> та одиничному дієприслівнику,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цими</w:t>
      </w:r>
      <w:proofErr w:type="spellEnd"/>
      <w:r>
        <w:rPr>
          <w:sz w:val="28"/>
          <w:szCs w:val="28"/>
        </w:rPr>
        <w:t xml:space="preserve"> правилами на </w:t>
      </w:r>
      <w:proofErr w:type="spellStart"/>
      <w:r>
        <w:rPr>
          <w:sz w:val="28"/>
          <w:szCs w:val="28"/>
        </w:rPr>
        <w:t>практиці</w:t>
      </w:r>
      <w:proofErr w:type="spellEnd"/>
      <w:r>
        <w:rPr>
          <w:sz w:val="28"/>
          <w:szCs w:val="28"/>
        </w:rPr>
        <w:t xml:space="preserve">; </w:t>
      </w:r>
    </w:p>
    <w:p w14:paraId="00D68BF4" w14:textId="77777777" w:rsidR="00C270DD" w:rsidRDefault="00C270DD" w:rsidP="00C270DD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формувати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ключові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компетентності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41C3B7CD" w14:textId="77777777" w:rsidR="00C270DD" w:rsidRDefault="00C270DD" w:rsidP="00C270DD">
      <w:pPr>
        <w:pStyle w:val="Default"/>
        <w:ind w:left="426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спілкування державною мовою: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викликати пізнавальний інтерес до вивчення української мови, формувати вміння володіти всіма видами мовленнєвої діяльності; </w:t>
      </w:r>
    </w:p>
    <w:p w14:paraId="0C6F1B1A" w14:textId="77777777" w:rsidR="00C270DD" w:rsidRDefault="00C270DD" w:rsidP="00C270DD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комунікативну: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виробити в учнів уміння комунікативно виправдано користуватися засобами мови в різних життєвих ситуаціях, удосконалювати ці вміння й навички в усіх видах мовленнєвої діяльності; </w:t>
      </w:r>
    </w:p>
    <w:p w14:paraId="1D6F7B68" w14:textId="77777777" w:rsidR="00C270DD" w:rsidRDefault="00C270DD" w:rsidP="00C270DD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уміння навчатися впродовж життя: </w:t>
      </w:r>
      <w:r>
        <w:rPr>
          <w:sz w:val="28"/>
          <w:szCs w:val="28"/>
          <w:lang w:val="uk-UA"/>
        </w:rPr>
        <w:t xml:space="preserve">стимулювати до самостійного здобування знань, формувати індивідуальний досвід участі школяра в навчальному процесі, уміння, бажання організовувати свою працю для успішного результату, оволодіння вміннями саморозвитку та самоконтролю; </w:t>
      </w:r>
    </w:p>
    <w:p w14:paraId="58DDF8C8" w14:textId="77777777" w:rsidR="00C270DD" w:rsidRDefault="00C270DD" w:rsidP="00C270DD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>
        <w:rPr>
          <w:b/>
          <w:bCs/>
          <w:iCs/>
          <w:sz w:val="28"/>
          <w:szCs w:val="28"/>
        </w:rPr>
        <w:t>інформаційну</w:t>
      </w:r>
      <w:proofErr w:type="spellEnd"/>
      <w:r>
        <w:rPr>
          <w:b/>
          <w:bCs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вміння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робити висновки та узагальнення, </w:t>
      </w:r>
      <w:proofErr w:type="spellStart"/>
      <w:r>
        <w:rPr>
          <w:sz w:val="28"/>
          <w:szCs w:val="28"/>
        </w:rPr>
        <w:t>складати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алгоритм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підручниками</w:t>
      </w:r>
      <w:proofErr w:type="spellEnd"/>
      <w:r>
        <w:rPr>
          <w:sz w:val="28"/>
          <w:szCs w:val="28"/>
        </w:rPr>
        <w:t xml:space="preserve">; </w:t>
      </w:r>
    </w:p>
    <w:p w14:paraId="569DECBE" w14:textId="77777777" w:rsidR="00C270DD" w:rsidRDefault="00C270DD" w:rsidP="00C270DD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>
        <w:rPr>
          <w:b/>
          <w:bCs/>
          <w:iCs/>
          <w:sz w:val="28"/>
          <w:szCs w:val="28"/>
        </w:rPr>
        <w:t>соціальну</w:t>
      </w:r>
      <w:proofErr w:type="spellEnd"/>
      <w:r>
        <w:rPr>
          <w:b/>
          <w:bCs/>
          <w:iCs/>
          <w:sz w:val="28"/>
          <w:szCs w:val="28"/>
        </w:rPr>
        <w:t xml:space="preserve"> й </w:t>
      </w:r>
      <w:proofErr w:type="spellStart"/>
      <w:r>
        <w:rPr>
          <w:b/>
          <w:bCs/>
          <w:iCs/>
          <w:sz w:val="28"/>
          <w:szCs w:val="28"/>
        </w:rPr>
        <w:t>громадянську</w:t>
      </w:r>
      <w:proofErr w:type="spellEnd"/>
      <w:r>
        <w:rPr>
          <w:b/>
          <w:bCs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прилучити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учнів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мову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культурних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надбань</w:t>
      </w:r>
      <w:proofErr w:type="spellEnd"/>
      <w:r>
        <w:rPr>
          <w:sz w:val="28"/>
          <w:szCs w:val="28"/>
        </w:rPr>
        <w:t xml:space="preserve"> народу, </w:t>
      </w:r>
      <w:proofErr w:type="spellStart"/>
      <w:r>
        <w:rPr>
          <w:sz w:val="28"/>
          <w:szCs w:val="28"/>
        </w:rPr>
        <w:t>формувати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любов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мистецтва</w:t>
      </w:r>
      <w:proofErr w:type="spellEnd"/>
      <w:r>
        <w:rPr>
          <w:sz w:val="28"/>
          <w:szCs w:val="28"/>
        </w:rPr>
        <w:t xml:space="preserve"> слова, </w:t>
      </w:r>
      <w:proofErr w:type="spellStart"/>
      <w:r>
        <w:rPr>
          <w:sz w:val="28"/>
          <w:szCs w:val="28"/>
        </w:rPr>
        <w:t>привчати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критично </w:t>
      </w:r>
      <w:proofErr w:type="spellStart"/>
      <w:r>
        <w:rPr>
          <w:sz w:val="28"/>
          <w:szCs w:val="28"/>
        </w:rPr>
        <w:t>оцінювати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вчинки</w:t>
      </w:r>
      <w:proofErr w:type="spellEnd"/>
      <w:r>
        <w:rPr>
          <w:sz w:val="28"/>
          <w:szCs w:val="28"/>
        </w:rPr>
        <w:t xml:space="preserve"> людей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формувати загальнолюдські цінності.</w:t>
      </w:r>
    </w:p>
    <w:p w14:paraId="039017EF" w14:textId="77777777" w:rsidR="00C270DD" w:rsidRDefault="00C270DD" w:rsidP="00C270DD">
      <w:pPr>
        <w:pStyle w:val="Defaul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Прийом «Незакінчене речення» </w:t>
      </w:r>
    </w:p>
    <w:p w14:paraId="49F2D64F" w14:textId="77777777" w:rsidR="00C270DD" w:rsidRDefault="00C270DD" w:rsidP="00C270DD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Дієприслівниковий зворот – це…</w:t>
      </w:r>
    </w:p>
    <w:p w14:paraId="04146E2B" w14:textId="77777777" w:rsidR="00C270DD" w:rsidRDefault="00C270DD" w:rsidP="00C270DD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Дієприслівниковий зворот виділяється комами…</w:t>
      </w:r>
    </w:p>
    <w:p w14:paraId="1ED31674" w14:textId="77777777" w:rsidR="00C270DD" w:rsidRDefault="00C270DD" w:rsidP="00C270DD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Якщо дієприслівниковий зворот – фразеологізм…</w:t>
      </w:r>
    </w:p>
    <w:p w14:paraId="231127C6" w14:textId="77777777" w:rsidR="00C270DD" w:rsidRDefault="00C270DD" w:rsidP="00C270DD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Одиничний дієприслівник не виділяється комами…</w:t>
      </w:r>
    </w:p>
    <w:p w14:paraId="642FA348" w14:textId="77777777" w:rsidR="00C270DD" w:rsidRDefault="00C270DD" w:rsidP="00C270DD">
      <w:pPr>
        <w:pStyle w:val="Default"/>
        <w:ind w:left="426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Пояснювальний диктант. Записати речення, розставити розділові знаки, пояснити їх.</w:t>
      </w:r>
    </w:p>
    <w:p w14:paraId="1297DE85" w14:textId="77777777" w:rsidR="00C270DD" w:rsidRDefault="00C270DD" w:rsidP="00C270D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Життя – це дарунок долі, яким людина має мудро та розважливо розпорядитися. Треба жити, сіячи добро в людських душах. Допомагаючи, людина стає кращою, чистішою. Доброчинність збільшує особистість, піднімає її самооцінку.</w:t>
      </w:r>
    </w:p>
    <w:p w14:paraId="6740543A" w14:textId="77777777" w:rsidR="00C270DD" w:rsidRDefault="00C270DD" w:rsidP="00C270DD">
      <w:pPr>
        <w:pStyle w:val="a3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орфограма в словах сіячи, допомагаючи?</w:t>
      </w:r>
    </w:p>
    <w:p w14:paraId="29EC32F4" w14:textId="77777777" w:rsidR="00C270DD" w:rsidRDefault="00C270DD" w:rsidP="00C270DD">
      <w:pPr>
        <w:pStyle w:val="Default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«Третє зайве»</w:t>
      </w:r>
    </w:p>
    <w:p w14:paraId="656B741C" w14:textId="77777777" w:rsidR="00C270DD" w:rsidRDefault="00C270DD" w:rsidP="00C270DD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Сяючи на небі, блукаючи в місті, падаючі зорі.</w:t>
      </w:r>
    </w:p>
    <w:p w14:paraId="66523C39" w14:textId="77777777" w:rsidR="00C270DD" w:rsidRDefault="00C270DD" w:rsidP="00C270DD">
      <w:pPr>
        <w:pStyle w:val="Default"/>
        <w:numPr>
          <w:ilvl w:val="0"/>
          <w:numId w:val="5"/>
        </w:numPr>
        <w:ind w:left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Плаваючі листочки, тремтячи від холоду, стоячі води.</w:t>
      </w:r>
    </w:p>
    <w:p w14:paraId="7BDD3FAE" w14:textId="77777777" w:rsidR="00C270DD" w:rsidRDefault="00C270DD" w:rsidP="00C270DD">
      <w:pPr>
        <w:pStyle w:val="Default"/>
        <w:ind w:left="72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Робота з текстом</w:t>
      </w:r>
    </w:p>
    <w:p w14:paraId="71E0E268" w14:textId="77777777" w:rsidR="00C270DD" w:rsidRDefault="00C270DD" w:rsidP="00C270DD">
      <w:pPr>
        <w:pStyle w:val="Default"/>
        <w:numPr>
          <w:ilvl w:val="0"/>
          <w:numId w:val="3"/>
        </w:numPr>
        <w:ind w:left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текст. Сформулюйте проблему, яка порушується в ньому.</w:t>
      </w:r>
    </w:p>
    <w:p w14:paraId="5B5A94B5" w14:textId="77777777" w:rsidR="00C270DD" w:rsidRDefault="00C270DD" w:rsidP="00C270DD">
      <w:pPr>
        <w:pStyle w:val="Default"/>
        <w:numPr>
          <w:ilvl w:val="0"/>
          <w:numId w:val="3"/>
        </w:numPr>
        <w:ind w:left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Поясніть значення слів «місіонерка», «</w:t>
      </w:r>
      <w:proofErr w:type="spellStart"/>
      <w:r>
        <w:rPr>
          <w:sz w:val="28"/>
          <w:szCs w:val="28"/>
          <w:lang w:val="uk-UA"/>
        </w:rPr>
        <w:t>хоспіс</w:t>
      </w:r>
      <w:proofErr w:type="spellEnd"/>
      <w:r>
        <w:rPr>
          <w:sz w:val="28"/>
          <w:szCs w:val="28"/>
          <w:lang w:val="uk-UA"/>
        </w:rPr>
        <w:t>», «лепрозорій».</w:t>
      </w:r>
    </w:p>
    <w:p w14:paraId="3D07D75E" w14:textId="77777777" w:rsidR="00C270DD" w:rsidRDefault="00C270DD" w:rsidP="00C270DD">
      <w:pPr>
        <w:pStyle w:val="Default"/>
        <w:numPr>
          <w:ilvl w:val="0"/>
          <w:numId w:val="3"/>
        </w:numPr>
        <w:ind w:left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Доберіть синонім до слова «багатоликі».</w:t>
      </w:r>
    </w:p>
    <w:p w14:paraId="70DE1566" w14:textId="77777777" w:rsidR="00C270DD" w:rsidRDefault="00C270DD" w:rsidP="00C270DD">
      <w:pPr>
        <w:pStyle w:val="Default"/>
        <w:numPr>
          <w:ilvl w:val="0"/>
          <w:numId w:val="3"/>
        </w:numPr>
        <w:ind w:left="851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Випишіть</w:t>
      </w:r>
      <w:proofErr w:type="spellEnd"/>
      <w:r>
        <w:rPr>
          <w:sz w:val="28"/>
          <w:szCs w:val="28"/>
          <w:lang w:val="uk-UA"/>
        </w:rPr>
        <w:t xml:space="preserve"> речення з дієприслівником зворотом та одиничним прислівником. Поясніть поставлені розділові знаки.</w:t>
      </w:r>
    </w:p>
    <w:p w14:paraId="12E7EB9C" w14:textId="77777777" w:rsidR="00C270DD" w:rsidRDefault="00C270DD" w:rsidP="00C270DD">
      <w:pPr>
        <w:pStyle w:val="Default"/>
        <w:numPr>
          <w:ilvl w:val="0"/>
          <w:numId w:val="3"/>
        </w:numPr>
        <w:ind w:left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речення з дієприкметниковим зворотом. Зробіть його синтаксичний розбір.</w:t>
      </w:r>
    </w:p>
    <w:p w14:paraId="66467565" w14:textId="77777777" w:rsidR="00C270DD" w:rsidRDefault="00C270DD" w:rsidP="00C270DD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Папа Іван Павло ІІ назвав її «маленькою великою жінкою». Хто ж вона?  Це мати  Тереза – одна з найвідоміших черниць у всьому світі Вона прожила майже століття зробивши за життя величезну, кількість добрих справ. ЇЇ  справжнє ім’я –  </w:t>
      </w:r>
      <w:proofErr w:type="spellStart"/>
      <w:r>
        <w:rPr>
          <w:sz w:val="28"/>
          <w:szCs w:val="28"/>
          <w:lang w:val="uk-UA"/>
        </w:rPr>
        <w:t>Годже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Бояджіу</w:t>
      </w:r>
      <w:proofErr w:type="spellEnd"/>
      <w:r>
        <w:rPr>
          <w:sz w:val="28"/>
          <w:szCs w:val="28"/>
          <w:lang w:val="uk-UA"/>
        </w:rPr>
        <w:t xml:space="preserve">, що в перекладі на албанську мову означає  квітка. Агнеса </w:t>
      </w:r>
      <w:r>
        <w:rPr>
          <w:sz w:val="28"/>
          <w:szCs w:val="28"/>
          <w:lang w:val="uk-UA"/>
        </w:rPr>
        <w:tab/>
        <w:t>народилася в багатій  сім’ї а допомагала все життя бідним.</w:t>
      </w:r>
    </w:p>
    <w:p w14:paraId="38128699" w14:textId="77777777" w:rsidR="00C270DD" w:rsidRDefault="00C270DD" w:rsidP="00C270DD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У 12 років прийняла обітницю черниці. Переймаючись бідністю голодом стражданнями й смертю людей вона вирішила стати місіонеркою. У 1952 році мати Тереза відкрила перший притулок для людей, що помирали. Пізніше – притулок для тих, хто страждає на хворобу проказа, Дитячий будинок непорочного серця, </w:t>
      </w:r>
      <w:proofErr w:type="spellStart"/>
      <w:r>
        <w:rPr>
          <w:sz w:val="28"/>
          <w:szCs w:val="28"/>
          <w:lang w:val="uk-UA"/>
        </w:rPr>
        <w:t>хоспіс</w:t>
      </w:r>
      <w:proofErr w:type="spellEnd"/>
      <w:r>
        <w:rPr>
          <w:sz w:val="28"/>
          <w:szCs w:val="28"/>
          <w:lang w:val="uk-UA"/>
        </w:rPr>
        <w:t>, лепрозорій. За доброчинну діяльність мати Тереза отримала понад 120 нагород, серед яких Нобелівська премія миру.. «Життя таке чудове – не змарнуй його!» - повчала мати Тереза.</w:t>
      </w:r>
    </w:p>
    <w:p w14:paraId="39C26C6E" w14:textId="77777777" w:rsidR="00C270DD" w:rsidRDefault="00C270DD" w:rsidP="00C270DD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Мати Тереза й принцеса Діана дружили. Під час останньої зустрічі в 1997 році вони разом молилися. Тримаючись за руки ішли вулицями Нью-Йорка. Ці дві жінки займалися благодійністю даруючи любов людям. Принцеса Діана допомагала хворим на СНІД, онкохворим, особисто брала участь в операції із розмінування Анголи, вела активну діяльність щодо заборони протипіхотних мін.</w:t>
      </w:r>
    </w:p>
    <w:p w14:paraId="72C6916C" w14:textId="77777777" w:rsidR="00C270DD" w:rsidRDefault="00C270DD" w:rsidP="00C270DD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Доброта і милосердя - багатоликі. Потреба в них повсякчасна. Тепло й душевна доброта віддані людям обов’язково повернуться до вас. Ми, люди послані на землю, щоб примножувати добро й красу, творити земний рай.</w:t>
      </w:r>
    </w:p>
    <w:p w14:paraId="46C5D7CB" w14:textId="77777777" w:rsidR="00C270DD" w:rsidRDefault="00C270DD" w:rsidP="00C270DD">
      <w:pPr>
        <w:pStyle w:val="Default"/>
        <w:ind w:left="426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Творче конструювання речень з елементами аналізу (усно).</w:t>
      </w:r>
    </w:p>
    <w:p w14:paraId="2EF44E74" w14:textId="77777777" w:rsidR="00C270DD" w:rsidRDefault="00C270DD" w:rsidP="00C270DD">
      <w:pPr>
        <w:pStyle w:val="Default"/>
        <w:numPr>
          <w:ilvl w:val="0"/>
          <w:numId w:val="6"/>
        </w:numPr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Перебудувати речення з однорідними членами речення на речення з дієприслівниковим зворотом, замінивши підкреслені дієслова дієприслівниками. </w:t>
      </w:r>
    </w:p>
    <w:p w14:paraId="6D728B75" w14:textId="77777777" w:rsidR="00C270DD" w:rsidRDefault="00C270DD" w:rsidP="00C270DD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Климко жив не для себе,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жертвував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собою не заради вигоди. Хлопчик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обійшов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тітчину хату, повисмикував старий цупкий бур’ян,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стежку. Климко видлубав з кишені тридцятку,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поклав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бабусі в пелену. </w:t>
      </w:r>
    </w:p>
    <w:p w14:paraId="5E5D071B" w14:textId="77777777" w:rsidR="00C270DD" w:rsidRDefault="00C270DD" w:rsidP="00C270DD">
      <w:pPr>
        <w:pStyle w:val="a3"/>
        <w:numPr>
          <w:ilvl w:val="0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якого твору ці речення?</w:t>
      </w:r>
    </w:p>
    <w:p w14:paraId="31E67D89" w14:textId="77777777" w:rsidR="00C270DD" w:rsidRDefault="00C270DD" w:rsidP="00C270DD">
      <w:pPr>
        <w:pStyle w:val="a3"/>
        <w:numPr>
          <w:ilvl w:val="0"/>
          <w:numId w:val="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риса характеру притаманна Климкові?</w:t>
      </w:r>
    </w:p>
    <w:p w14:paraId="726ACBBB" w14:textId="77777777" w:rsidR="00C270DD" w:rsidRDefault="00C270DD" w:rsidP="00C270DD">
      <w:pPr>
        <w:pStyle w:val="Default"/>
        <w:ind w:left="72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«Скринька народної мудрості»</w:t>
      </w:r>
    </w:p>
    <w:p w14:paraId="0616B268" w14:textId="77777777" w:rsidR="00C270DD" w:rsidRDefault="00C270DD" w:rsidP="00C270DD">
      <w:pPr>
        <w:pStyle w:val="Default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значення фразеологізмів.</w:t>
      </w:r>
    </w:p>
    <w:p w14:paraId="2FC701CB" w14:textId="77777777" w:rsidR="00C270DD" w:rsidRDefault="00C270DD" w:rsidP="00C270DD">
      <w:pPr>
        <w:pStyle w:val="Default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Голову під сокиру покласти.</w:t>
      </w:r>
    </w:p>
    <w:p w14:paraId="009CA390" w14:textId="77777777" w:rsidR="00C270DD" w:rsidRDefault="00C270DD" w:rsidP="00C270DD">
      <w:pPr>
        <w:pStyle w:val="Default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Покласти зуби на полицю.</w:t>
      </w:r>
    </w:p>
    <w:p w14:paraId="143B847C" w14:textId="77777777" w:rsidR="00C270DD" w:rsidRDefault="00C270DD" w:rsidP="00C270DD">
      <w:pPr>
        <w:pStyle w:val="Default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Покласти під сукно. </w:t>
      </w:r>
    </w:p>
    <w:p w14:paraId="4A56533A" w14:textId="77777777" w:rsidR="00C270DD" w:rsidRDefault="00C270DD" w:rsidP="00C270DD">
      <w:pPr>
        <w:pStyle w:val="1"/>
        <w:shd w:val="clear" w:color="auto" w:fill="auto"/>
        <w:ind w:left="567"/>
        <w:rPr>
          <w:rStyle w:val="8pt"/>
          <w:b/>
          <w:bCs/>
          <w:color w:val="auto"/>
          <w:spacing w:val="0"/>
          <w:sz w:val="28"/>
          <w:szCs w:val="28"/>
          <w:lang w:val="ru-RU"/>
        </w:rPr>
      </w:pPr>
      <w:r>
        <w:rPr>
          <w:rStyle w:val="8pt"/>
          <w:b/>
          <w:bCs/>
          <w:sz w:val="28"/>
          <w:szCs w:val="28"/>
        </w:rPr>
        <w:t>Ситуативне завдання</w:t>
      </w:r>
    </w:p>
    <w:p w14:paraId="6CC3B6AA" w14:textId="77777777" w:rsidR="00C270DD" w:rsidRDefault="00C270DD" w:rsidP="00C270DD">
      <w:pPr>
        <w:pStyle w:val="1"/>
        <w:shd w:val="clear" w:color="auto" w:fill="auto"/>
        <w:ind w:firstLine="567"/>
        <w:jc w:val="both"/>
      </w:pPr>
      <w:r>
        <w:rPr>
          <w:rStyle w:val="8pt"/>
          <w:sz w:val="28"/>
          <w:szCs w:val="28"/>
        </w:rPr>
        <w:t xml:space="preserve">Він ріс у нашому дворі між каштанами й кленами. Чи його посадив хто, чи сам </w:t>
      </w:r>
      <w:proofErr w:type="spellStart"/>
      <w:r>
        <w:rPr>
          <w:rStyle w:val="8pt"/>
          <w:sz w:val="28"/>
          <w:szCs w:val="28"/>
        </w:rPr>
        <w:t>по</w:t>
      </w:r>
      <w:r>
        <w:rPr>
          <w:rStyle w:val="8pt"/>
          <w:sz w:val="28"/>
          <w:szCs w:val="28"/>
        </w:rPr>
        <w:softHyphen/>
        <w:t>сіявся</w:t>
      </w:r>
      <w:proofErr w:type="spellEnd"/>
      <w:r>
        <w:rPr>
          <w:rStyle w:val="8pt"/>
          <w:sz w:val="28"/>
          <w:szCs w:val="28"/>
        </w:rPr>
        <w:t xml:space="preserve"> — ніхто того не знав. Стояв високий, стрункий, із розлогими вітами, на яких з-поміж пахучого листя визирали ще дрібні кульки горіхів.</w:t>
      </w:r>
    </w:p>
    <w:p w14:paraId="2B439125" w14:textId="77777777" w:rsidR="00C270DD" w:rsidRDefault="00C270DD" w:rsidP="00C270DD">
      <w:pPr>
        <w:pStyle w:val="1"/>
        <w:shd w:val="clear" w:color="auto" w:fill="auto"/>
        <w:ind w:firstLine="567"/>
        <w:jc w:val="both"/>
        <w:rPr>
          <w:sz w:val="28"/>
          <w:szCs w:val="28"/>
        </w:rPr>
      </w:pPr>
      <w:r>
        <w:rPr>
          <w:rStyle w:val="8pt"/>
          <w:sz w:val="28"/>
          <w:szCs w:val="28"/>
        </w:rPr>
        <w:t xml:space="preserve">Раптом я побачив, як до горіха, злодійкувато оглядаючись, підійшов </w:t>
      </w:r>
      <w:r>
        <w:rPr>
          <w:rStyle w:val="8pt"/>
          <w:sz w:val="28"/>
          <w:szCs w:val="28"/>
        </w:rPr>
        <w:lastRenderedPageBreak/>
        <w:t>хлопець і здоровен</w:t>
      </w:r>
      <w:r>
        <w:rPr>
          <w:rStyle w:val="8pt"/>
          <w:sz w:val="28"/>
          <w:szCs w:val="28"/>
        </w:rPr>
        <w:softHyphen/>
        <w:t>ною палицею заходився гамселити по гіллю. Таким чином розбишака намагався збити недозрілі плоди. Дерево шелестіло, сипалося листя... Мені здавалося, шо воно тихо стогне від болю й незахищеності.</w:t>
      </w:r>
    </w:p>
    <w:p w14:paraId="5A23F5CE" w14:textId="77777777" w:rsidR="00C270DD" w:rsidRDefault="00C270DD" w:rsidP="00C270DD">
      <w:pPr>
        <w:pStyle w:val="1"/>
        <w:shd w:val="clear" w:color="auto" w:fill="auto"/>
        <w:ind w:firstLine="567"/>
        <w:jc w:val="both"/>
        <w:rPr>
          <w:sz w:val="28"/>
          <w:szCs w:val="28"/>
        </w:rPr>
      </w:pPr>
      <w:r>
        <w:rPr>
          <w:rStyle w:val="8pt"/>
          <w:sz w:val="28"/>
          <w:szCs w:val="28"/>
        </w:rPr>
        <w:t>Хлопець був старший за мене, та я вже не думав про це. Швидко кинувся до нього й вихопив із його рук палицю.</w:t>
      </w:r>
    </w:p>
    <w:p w14:paraId="3099D6F9" w14:textId="77777777" w:rsidR="00C270DD" w:rsidRDefault="00C270DD" w:rsidP="00C270DD">
      <w:pPr>
        <w:pStyle w:val="1"/>
        <w:numPr>
          <w:ilvl w:val="0"/>
          <w:numId w:val="7"/>
        </w:numPr>
        <w:shd w:val="clear" w:color="auto" w:fill="auto"/>
        <w:tabs>
          <w:tab w:val="left" w:pos="262"/>
        </w:tabs>
        <w:ind w:left="60"/>
        <w:rPr>
          <w:sz w:val="28"/>
          <w:szCs w:val="28"/>
        </w:rPr>
      </w:pPr>
      <w:r>
        <w:rPr>
          <w:rStyle w:val="8pt"/>
          <w:sz w:val="28"/>
          <w:szCs w:val="28"/>
        </w:rPr>
        <w:t>Ти навіщо дерево нівечиш? - закричав я. - Невже не видно, що горіхи зелені? Поглянь, скільки гілок пооббивав...</w:t>
      </w:r>
    </w:p>
    <w:p w14:paraId="18D8E0F5" w14:textId="77777777" w:rsidR="00C270DD" w:rsidRDefault="00C270DD" w:rsidP="00C270DD">
      <w:pPr>
        <w:pStyle w:val="a3"/>
        <w:numPr>
          <w:ilvl w:val="0"/>
          <w:numId w:val="6"/>
        </w:numPr>
        <w:ind w:left="284"/>
        <w:rPr>
          <w:rStyle w:val="8pt"/>
          <w:rFonts w:eastAsia="Courier New"/>
          <w:i/>
          <w:iCs/>
          <w:spacing w:val="3"/>
          <w:sz w:val="28"/>
          <w:szCs w:val="28"/>
        </w:rPr>
      </w:pPr>
      <w:r>
        <w:rPr>
          <w:rStyle w:val="8pt"/>
          <w:rFonts w:eastAsiaTheme="minorHAnsi"/>
          <w:sz w:val="28"/>
          <w:szCs w:val="28"/>
        </w:rPr>
        <w:t>А ти хто такий?.. - витріщив очі бешкет</w:t>
      </w:r>
      <w:r>
        <w:rPr>
          <w:rStyle w:val="8pt"/>
          <w:rFonts w:eastAsiaTheme="minorHAnsi"/>
          <w:sz w:val="28"/>
          <w:szCs w:val="28"/>
        </w:rPr>
        <w:softHyphen/>
        <w:t xml:space="preserve">ник. - Воно що - твоє?...     </w:t>
      </w:r>
      <w:r>
        <w:rPr>
          <w:rStyle w:val="8pt"/>
          <w:rFonts w:eastAsia="Courier New"/>
          <w:sz w:val="28"/>
          <w:szCs w:val="28"/>
        </w:rPr>
        <w:t xml:space="preserve">    </w:t>
      </w:r>
    </w:p>
    <w:p w14:paraId="533AC9F4" w14:textId="77777777" w:rsidR="00C270DD" w:rsidRDefault="00C270DD" w:rsidP="00C270DD">
      <w:pPr>
        <w:pStyle w:val="Default"/>
        <w:jc w:val="both"/>
        <w:rPr>
          <w:b/>
        </w:rPr>
      </w:pPr>
      <w:r>
        <w:rPr>
          <w:b/>
          <w:sz w:val="28"/>
          <w:szCs w:val="28"/>
          <w:lang w:val="uk-UA"/>
        </w:rPr>
        <w:t xml:space="preserve"> Домашнє завдання.</w:t>
      </w:r>
    </w:p>
    <w:p w14:paraId="11628344" w14:textId="77777777" w:rsidR="00C270DD" w:rsidRDefault="00C270DD" w:rsidP="00C270DD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Письмово поясніть вислів «Нехай людина добро приносить, </w:t>
      </w:r>
    </w:p>
    <w:p w14:paraId="0B527138" w14:textId="77777777" w:rsidR="00C270DD" w:rsidRDefault="00C270DD" w:rsidP="00C270DD">
      <w:pPr>
        <w:pStyle w:val="Default"/>
        <w:ind w:left="283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 світ навколо любові просить»,</w:t>
      </w:r>
    </w:p>
    <w:p w14:paraId="74CE1695" w14:textId="77777777" w:rsidR="00C270DD" w:rsidRDefault="00C270DD" w:rsidP="00C270DD">
      <w:pPr>
        <w:pStyle w:val="Default"/>
        <w:ind w:left="283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використовуючи дієприслівники.</w:t>
      </w:r>
    </w:p>
    <w:p w14:paraId="21453689" w14:textId="77777777" w:rsidR="00C270DD" w:rsidRDefault="00C270DD" w:rsidP="00C270DD">
      <w:pPr>
        <w:pStyle w:val="Default"/>
        <w:ind w:left="720"/>
        <w:jc w:val="both"/>
        <w:rPr>
          <w:b/>
          <w:sz w:val="28"/>
          <w:szCs w:val="28"/>
          <w:lang w:val="uk-UA"/>
        </w:rPr>
      </w:pPr>
    </w:p>
    <w:p w14:paraId="7749E887" w14:textId="77777777" w:rsidR="00C270DD" w:rsidRDefault="00C270DD" w:rsidP="00C270DD">
      <w:pPr>
        <w:pStyle w:val="Default"/>
        <w:ind w:left="720"/>
        <w:jc w:val="both"/>
        <w:rPr>
          <w:sz w:val="28"/>
          <w:szCs w:val="28"/>
          <w:lang w:val="uk-UA"/>
        </w:rPr>
      </w:pPr>
    </w:p>
    <w:p w14:paraId="696A7D2D" w14:textId="77777777" w:rsidR="00C270DD" w:rsidRDefault="00C270DD" w:rsidP="00C270DD">
      <w:pPr>
        <w:pStyle w:val="Default"/>
        <w:ind w:left="720"/>
        <w:jc w:val="both"/>
        <w:rPr>
          <w:sz w:val="28"/>
          <w:szCs w:val="28"/>
          <w:lang w:val="uk-UA"/>
        </w:rPr>
      </w:pPr>
    </w:p>
    <w:p w14:paraId="3551042F" w14:textId="77777777" w:rsidR="00C270DD" w:rsidRDefault="00C270DD" w:rsidP="00C270DD">
      <w:pPr>
        <w:pStyle w:val="Default"/>
        <w:ind w:left="720"/>
        <w:jc w:val="both"/>
        <w:rPr>
          <w:sz w:val="28"/>
          <w:szCs w:val="28"/>
          <w:lang w:val="uk-UA"/>
        </w:rPr>
      </w:pPr>
    </w:p>
    <w:p w14:paraId="001A5AF1" w14:textId="77777777" w:rsidR="00C270DD" w:rsidRDefault="00C270DD" w:rsidP="00C270DD">
      <w:pPr>
        <w:rPr>
          <w:lang w:val="uk-UA"/>
        </w:rPr>
      </w:pPr>
    </w:p>
    <w:p w14:paraId="7AC79504" w14:textId="77777777" w:rsidR="00513DE6" w:rsidRDefault="00513DE6"/>
    <w:sectPr w:rsidR="00513D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F1C"/>
    <w:multiLevelType w:val="hybridMultilevel"/>
    <w:tmpl w:val="0D360F86"/>
    <w:lvl w:ilvl="0" w:tplc="A1A81F3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086"/>
    <w:multiLevelType w:val="hybridMultilevel"/>
    <w:tmpl w:val="E1CCE3BE"/>
    <w:lvl w:ilvl="0" w:tplc="FD927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433F0"/>
    <w:multiLevelType w:val="hybridMultilevel"/>
    <w:tmpl w:val="4F18A7FC"/>
    <w:lvl w:ilvl="0" w:tplc="FD92785C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9341ECE"/>
    <w:multiLevelType w:val="hybridMultilevel"/>
    <w:tmpl w:val="E89664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F35494"/>
    <w:multiLevelType w:val="multilevel"/>
    <w:tmpl w:val="09B24B5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7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C90140E"/>
    <w:multiLevelType w:val="hybridMultilevel"/>
    <w:tmpl w:val="466CF9BE"/>
    <w:lvl w:ilvl="0" w:tplc="FD927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826"/>
    <w:multiLevelType w:val="hybridMultilevel"/>
    <w:tmpl w:val="D4C2C2EE"/>
    <w:lvl w:ilvl="0" w:tplc="FD9278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CB"/>
    <w:rsid w:val="00214789"/>
    <w:rsid w:val="00513DE6"/>
    <w:rsid w:val="005B1ACF"/>
    <w:rsid w:val="00AC5ECB"/>
    <w:rsid w:val="00C2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F91C"/>
  <w15:chartTrackingRefBased/>
  <w15:docId w15:val="{9E67CFBC-AA94-4D20-B3C6-CFB24058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0D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0DD"/>
    <w:pPr>
      <w:ind w:left="720"/>
      <w:contextualSpacing/>
    </w:pPr>
  </w:style>
  <w:style w:type="paragraph" w:customStyle="1" w:styleId="Default">
    <w:name w:val="Default"/>
    <w:rsid w:val="00C27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4">
    <w:name w:val="Основной текст_"/>
    <w:basedOn w:val="a0"/>
    <w:link w:val="1"/>
    <w:locked/>
    <w:rsid w:val="00C270D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4"/>
    <w:rsid w:val="00C270DD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8pt">
    <w:name w:val="Основной текст + 8 pt"/>
    <w:aliases w:val="Интервал 0 pt"/>
    <w:basedOn w:val="a4"/>
    <w:rsid w:val="00C270DD"/>
    <w:rPr>
      <w:rFonts w:ascii="Times New Roman" w:eastAsia="Times New Roman" w:hAnsi="Times New Roman" w:cs="Times New Roman"/>
      <w:color w:val="000000"/>
      <w:spacing w:val="7"/>
      <w:w w:val="100"/>
      <w:position w:val="0"/>
      <w:sz w:val="16"/>
      <w:szCs w:val="16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3541</Words>
  <Characters>2019</Characters>
  <Application>Microsoft Office Word</Application>
  <DocSecurity>0</DocSecurity>
  <Lines>16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2024-01-12T08:28:00Z</dcterms:created>
  <dcterms:modified xsi:type="dcterms:W3CDTF">2024-01-12T08:29:00Z</dcterms:modified>
</cp:coreProperties>
</file>