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pacing w:beforeLines="30" w:afterLines="3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Тема: </w:t>
      </w:r>
      <w:r>
        <w:rPr>
          <w:color w:val="auto"/>
          <w:sz w:val="28"/>
          <w:szCs w:val="28"/>
          <w:lang w:val="uk-UA"/>
        </w:rPr>
        <w:t xml:space="preserve">Організація дорожнього руху. Модель безпечного дорожнього середовища («трикутник безпеки»). </w:t>
      </w:r>
    </w:p>
    <w:p>
      <w:pPr>
        <w:pStyle w:val="style4097"/>
        <w:spacing w:beforeLines="30" w:afterLines="30"/>
        <w:rPr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</w:rPr>
        <w:t xml:space="preserve">Мета: </w:t>
      </w:r>
      <w:r>
        <w:rPr>
          <w:color w:val="auto"/>
          <w:sz w:val="28"/>
          <w:szCs w:val="28"/>
          <w:lang w:val="uk-UA"/>
        </w:rPr>
        <w:t xml:space="preserve">сформувати </w:t>
      </w:r>
      <w:r>
        <w:rPr>
          <w:color w:val="auto"/>
          <w:sz w:val="28"/>
          <w:szCs w:val="28"/>
          <w:lang w:val="en-US"/>
        </w:rPr>
        <w:t xml:space="preserve">в учнів </w:t>
      </w:r>
      <w:r>
        <w:rPr>
          <w:color w:val="auto"/>
          <w:sz w:val="28"/>
          <w:szCs w:val="28"/>
          <w:lang w:val="uk-UA"/>
        </w:rPr>
        <w:t xml:space="preserve">знання про організацію дорожнього руху, безпеки на дорозі, як вести себе на дорозі. Наголосити на правилах техніки безпеки </w:t>
      </w:r>
      <w:r>
        <w:rPr>
          <w:color w:val="auto"/>
          <w:sz w:val="28"/>
          <w:szCs w:val="28"/>
          <w:lang w:val="uk-UA"/>
        </w:rPr>
        <w:t>п</w:t>
      </w:r>
      <w:r>
        <w:rPr>
          <w:color w:val="auto"/>
          <w:sz w:val="28"/>
          <w:szCs w:val="28"/>
          <w:lang w:val="uk-UA"/>
        </w:rPr>
        <w:t>ід час руху по дорозі.</w:t>
      </w:r>
    </w:p>
    <w:p>
      <w:pPr>
        <w:pStyle w:val="style4097"/>
        <w:spacing w:beforeLines="30" w:afterLines="30"/>
        <w:rPr>
          <w:color w:val="auto"/>
          <w:sz w:val="28"/>
          <w:szCs w:val="28"/>
        </w:rPr>
      </w:pPr>
    </w:p>
    <w:p>
      <w:pPr>
        <w:pStyle w:val="style4097"/>
        <w:spacing w:beforeLines="30" w:afterLines="30"/>
        <w:jc w:val="center"/>
        <w:rPr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</w:rPr>
        <w:t>Хід уроку</w:t>
      </w:r>
      <w:r>
        <w:rPr>
          <w:b/>
          <w:bCs/>
          <w:color w:val="auto"/>
          <w:sz w:val="28"/>
          <w:szCs w:val="28"/>
          <w:lang w:val="uk-UA"/>
        </w:rPr>
        <w:t>:</w:t>
      </w:r>
    </w:p>
    <w:p>
      <w:pPr>
        <w:pStyle w:val="style4097"/>
        <w:spacing w:beforeLines="30" w:afterLines="3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І.Організаційний етап</w:t>
      </w:r>
    </w:p>
    <w:p>
      <w:pPr>
        <w:pStyle w:val="style4097"/>
        <w:spacing w:beforeLines="30" w:afterLines="30"/>
        <w:rPr>
          <w:color w:val="auto"/>
          <w:sz w:val="28"/>
          <w:szCs w:val="28"/>
        </w:rPr>
      </w:pPr>
    </w:p>
    <w:p>
      <w:pPr>
        <w:pStyle w:val="style4097"/>
        <w:spacing w:beforeLines="30" w:afterLines="3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1.Привітання учнів</w:t>
      </w:r>
      <w:r>
        <w:rPr>
          <w:color w:val="auto"/>
          <w:sz w:val="28"/>
          <w:szCs w:val="28"/>
        </w:rPr>
        <w:t>,с</w:t>
      </w:r>
      <w:r>
        <w:rPr>
          <w:color w:val="auto"/>
          <w:sz w:val="28"/>
          <w:szCs w:val="28"/>
        </w:rPr>
        <w:t>творення позитивного настрою.</w:t>
      </w:r>
    </w:p>
    <w:p>
      <w:pPr>
        <w:pStyle w:val="style4097"/>
        <w:spacing w:beforeLines="30" w:afterLines="30"/>
        <w:rPr>
          <w:color w:val="auto"/>
          <w:sz w:val="28"/>
          <w:szCs w:val="28"/>
        </w:rPr>
      </w:pPr>
    </w:p>
    <w:p>
      <w:pPr>
        <w:pStyle w:val="style4097"/>
        <w:spacing w:beforeLines="30" w:afterLines="30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 xml:space="preserve">ІІ. </w:t>
      </w:r>
      <w:r>
        <w:rPr>
          <w:b/>
          <w:bCs/>
          <w:color w:val="auto"/>
          <w:sz w:val="28"/>
          <w:szCs w:val="28"/>
          <w:lang w:val="en-US"/>
        </w:rPr>
        <w:t xml:space="preserve">Актуалізація опорних знань </w:t>
      </w:r>
    </w:p>
    <w:p>
      <w:pPr>
        <w:pStyle w:val="style4097"/>
        <w:spacing w:beforeLines="30" w:afterLines="30"/>
        <w:rPr>
          <w:color w:val="auto"/>
          <w:sz w:val="28"/>
          <w:szCs w:val="28"/>
        </w:rPr>
      </w:pPr>
    </w:p>
    <w:p>
      <w:pPr>
        <w:pStyle w:val="style4097"/>
        <w:numPr>
          <w:ilvl w:val="0"/>
          <w:numId w:val="1"/>
        </w:numPr>
        <w:spacing w:beforeLines="30" w:afterLines="3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</w:t>
      </w:r>
      <w:r>
        <w:rPr>
          <w:color w:val="auto"/>
          <w:sz w:val="28"/>
          <w:szCs w:val="28"/>
        </w:rPr>
        <w:t>Перев</w:t>
      </w:r>
      <w:r>
        <w:rPr>
          <w:color w:val="auto"/>
          <w:sz w:val="28"/>
          <w:szCs w:val="28"/>
        </w:rPr>
        <w:t>ірка домашнього завдання</w:t>
      </w:r>
      <w:r>
        <w:rPr>
          <w:color w:val="auto"/>
          <w:sz w:val="28"/>
          <w:szCs w:val="28"/>
          <w:lang w:val="en-US"/>
        </w:rPr>
        <w:t>( ст. 116-119).</w:t>
      </w:r>
    </w:p>
    <w:p>
      <w:pPr>
        <w:pStyle w:val="style4097"/>
        <w:numPr>
          <w:ilvl w:val="0"/>
          <w:numId w:val="1"/>
        </w:numPr>
        <w:spacing w:beforeLines="30" w:afterLines="3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2. Повторення вивченого матеріалу ( параграф 5). Оздоровчі системи</w:t>
      </w:r>
      <w:r>
        <w:rPr>
          <w:color w:val="auto"/>
          <w:sz w:val="28"/>
          <w:szCs w:val="28"/>
          <w:lang w:val="en-US"/>
        </w:rPr>
        <w:t>.</w:t>
      </w:r>
    </w:p>
    <w:p>
      <w:pPr>
        <w:pStyle w:val="style4097"/>
        <w:spacing w:beforeLines="30" w:afterLines="30"/>
        <w:rPr>
          <w:b/>
          <w:bCs/>
          <w:color w:val="auto"/>
          <w:sz w:val="28"/>
          <w:szCs w:val="28"/>
          <w:lang w:val="uk-UA"/>
        </w:rPr>
      </w:pPr>
    </w:p>
    <w:p>
      <w:pPr>
        <w:pStyle w:val="style4097"/>
        <w:spacing w:beforeLines="30" w:afterLines="30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 xml:space="preserve">ІІІ. </w:t>
      </w:r>
      <w:r>
        <w:rPr>
          <w:b/>
          <w:bCs/>
          <w:color w:val="auto"/>
          <w:sz w:val="28"/>
          <w:szCs w:val="28"/>
          <w:lang w:val="en-US"/>
        </w:rPr>
        <w:t>Мотивація навчальної діяльності</w:t>
      </w:r>
      <w:r>
        <w:rPr>
          <w:b/>
          <w:bCs/>
          <w:color w:val="auto"/>
          <w:sz w:val="28"/>
          <w:szCs w:val="28"/>
          <w:lang w:val="en-US"/>
        </w:rPr>
        <w:t>. Оголошення теми та мети уроку</w:t>
      </w:r>
    </w:p>
    <w:p>
      <w:pPr>
        <w:pStyle w:val="style4097"/>
        <w:spacing w:beforeLines="30" w:afterLines="30"/>
        <w:rPr>
          <w:b/>
          <w:bCs/>
          <w:color w:val="auto"/>
          <w:sz w:val="28"/>
          <w:szCs w:val="28"/>
        </w:rPr>
      </w:pPr>
    </w:p>
    <w:p>
      <w:pPr>
        <w:pStyle w:val="style4097"/>
        <w:spacing w:beforeLines="30" w:afterLines="30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До</w:t>
      </w:r>
      <w:r>
        <w:rPr>
          <w:color w:val="auto"/>
          <w:sz w:val="28"/>
          <w:szCs w:val="28"/>
          <w:lang w:val="uk-UA"/>
        </w:rPr>
        <w:t>рожній рух</w:t>
      </w:r>
      <w:r>
        <w:rPr>
          <w:color w:val="auto"/>
          <w:sz w:val="28"/>
          <w:szCs w:val="28"/>
        </w:rPr>
        <w:t xml:space="preserve"> – це одна з гострих </w:t>
      </w:r>
      <w:r>
        <w:rPr>
          <w:color w:val="auto"/>
          <w:sz w:val="28"/>
          <w:szCs w:val="28"/>
        </w:rPr>
        <w:t>соц</w:t>
      </w:r>
      <w:r>
        <w:rPr>
          <w:color w:val="auto"/>
          <w:sz w:val="28"/>
          <w:szCs w:val="28"/>
        </w:rPr>
        <w:t xml:space="preserve">іальних проблем сучасності. Кількість зареєстрованих у світі </w:t>
      </w:r>
      <w:r>
        <w:rPr>
          <w:color w:val="auto"/>
          <w:sz w:val="28"/>
          <w:szCs w:val="28"/>
          <w:lang w:val="uk-UA"/>
        </w:rPr>
        <w:t>ДТП</w:t>
      </w:r>
      <w:r>
        <w:rPr>
          <w:color w:val="auto"/>
          <w:sz w:val="28"/>
          <w:szCs w:val="28"/>
        </w:rPr>
        <w:t xml:space="preserve"> у середньому зростає на 5% щороку. Але останнім часом особливо швидко зростає частка </w:t>
      </w:r>
      <w:r>
        <w:rPr>
          <w:color w:val="auto"/>
          <w:sz w:val="28"/>
          <w:szCs w:val="28"/>
        </w:rPr>
        <w:t>таких</w:t>
      </w:r>
      <w:r>
        <w:rPr>
          <w:color w:val="auto"/>
          <w:sz w:val="28"/>
          <w:szCs w:val="28"/>
        </w:rPr>
        <w:t>, що належать до категорії тяжких (убивство, насильство, тощо)</w:t>
      </w:r>
    </w:p>
    <w:p>
      <w:pPr>
        <w:pStyle w:val="style94"/>
        <w:shd w:val="clear" w:color="auto" w:fill="ffffff"/>
        <w:spacing w:before="30" w:beforeAutospacing="false" w:after="30" w:afterAutospacing="false" w:lineRule="atLeast" w:line="25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цьому уроці </w:t>
      </w:r>
      <w:r>
        <w:rPr>
          <w:sz w:val="28"/>
          <w:szCs w:val="28"/>
        </w:rPr>
        <w:t>ви д</w:t>
      </w:r>
      <w:r>
        <w:rPr>
          <w:sz w:val="28"/>
          <w:szCs w:val="28"/>
        </w:rPr>
        <w:t>ізнаєтеся: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• про модель безпечного дорожнього середовища;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• про правила дорожньої безпеки;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про основні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гр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упи факторів ризику, що викликають аварійність на дорозі.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ІV.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 Робота над темою уроку 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1.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Що таке ДТП?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Дорожньо-транспортна пригода (ДТП) — це подія,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пов'язана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з рухом транспорту, у результаті якої завдано матеріальних збитків, загинули або дістали поранення люди. 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2.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Правила дорожнього руху — 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е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ре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лік правил, що регулюють обов’язки водіїв транспортних засобів і пішоходів, а також технічні вимоги щодо транспортних засобів для забезпечення безпеки дорожнього руху.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Закон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України «Про дорожній рух»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установлю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є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єдини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й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порядок дорожнього руху на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ій території України. Інші нормативні акти, що стосуються особливостей дорожнього руху (перевезення спеціальних вантажів, експлуатація транспортних засобів окремих видів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тощо), повинні ґрунтуватися на вимогах цих Правил.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В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Україні установлено право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сто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ронній рух транспортних засобів. Учасники дорожнього руху зобов’язані знати й неухильно виконувати вимоги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Правил, а також бути взаємно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вв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ічливими. Кожний учасник дорожнього руху має право розраховувати на те, що й ін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ші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учасники виконують ці Правила. 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В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одії,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ішоходи та пасажири зобов'язані бути особливо уважними до таких категорій учасників дорожнього руху, як діти, люди похилого віку та люди з особливими потребами. Особи, які порушують Правила дорожнього руху, несуть відповідальність згідно із законодавством.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4.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Як ви розумієте пункт 1.4 Правил дорожнього руху: "Кожний учасник дорожнього руху має право розраховувати на т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е,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що й інші учасники виконують ці Правила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?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5.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Модель безпечного дорожнього середовища («трикутник безпеки»).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Майже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і фактори ризику, що викликають дорожню аварійність, можна об'єднати в три основні групи: «дорога», «транспортний засіб» і «людина як учасник дорожньош руху». 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Як можна уникнути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іх факторів ризику дорожньої аварійності?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Основою безпеки на дорозі має стати розуміння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іма учасниками дорожнього руху тріади: «ЛЮДИНА-ДОРОГА-ТРАНСПОРТНИЙ ЗАСІБ»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6. Н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азвіть якомога більше порад, що дають змогу знизити фактори ризику дорожньої аварійності. 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7.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Організація дорожнього руху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Кожного разу, виходячи з дому у своїх справах,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ви ста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єте учасником дорожнього руху. Ваше здоров'я та життя значною мірою залежать від власної поведінки на дорозі й поведінки інших учасників дорожнього руху, зокрема інших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ішоходів, водіїв, велосипедистів і пасажирів.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Учасники дорожнього руху — особи, які беруть участь у дорожньому русі як пішоходи, водії, пасажири, погоничі тварин.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Організація дорожнього руху — це створення умов за допомогою інженерно-технічних і організаційних заходів для досить швидкого, безпечного та зручного руху транспортних засобів і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ішоходів.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8.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Регулювання дорожнього руху здійснюється за допомогою дорожніх знаків, дорожньої розмітки, дорожнього обладнання,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св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ітлофорів, а також регулювальниками.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Дорожні знаки — це засоби організації дорожнього руху, які є стандартизованими графічними малюнками, що передають певні повідомлення учасникам дорожнього руху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Дорожні знаки можна розділити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попереджувальні знаки, які інформують водіїв про наближення до небезпечної ділянки дороги й характер небезпеки.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ід час руху по цій ділянці необхідно вжити заходів для безпечного проїзду;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знаки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іоритету, що встановлюють черговість проїзду перехресть, перехрещень проїзних частин або вузьких ділянок дороги;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заборонні знаки, що запроваджують або скасовують певні обмеження в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рус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і;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наказові знаки, що показують обов'язкові напрямки руху або дозволяють деяким категоріям учасників рухатися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проїзній частині чи окремих її ділянках, а також запроваджують або скасовують деякі обмеження;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інформаційно - вказівні знаки, що запроваджують або скасовують певний режим руху, а також інформують учасників дорожнього руху про розташування населених пунктів,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ізних об'єктів, територій, де діють спеціальні правила;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• знаки сервісу, що інформують учасників дорожнього руху про розташування об'єктів обслуговування.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9.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Ро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здивіться малюнок 53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. 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кі з цих знаків ви бачите щодня, що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вони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означають. Чи є такі знаки, яких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ви не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знаєте?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  <w:lang w:eastAsia="ru-RU"/>
        </w:rPr>
        <w:drawing>
          <wp:inline distL="0" distT="0" distB="0" distR="0">
            <wp:extent cx="4391025" cy="1019175"/>
            <wp:effectExtent l="19050" t="0" r="9525" b="0"/>
            <wp:docPr id="1027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1025" cy="1019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  <w:lang w:eastAsia="ru-RU"/>
        </w:rPr>
        <w:drawing>
          <wp:inline distL="0" distT="0" distB="0" distR="0">
            <wp:extent cx="4381500" cy="2000250"/>
            <wp:effectExtent l="19050" t="0" r="0" b="0"/>
            <wp:docPr id="1028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0" cy="2000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  <w:lang w:eastAsia="ru-RU"/>
        </w:rPr>
        <w:drawing>
          <wp:inline distL="0" distT="0" distB="0" distR="0">
            <wp:extent cx="2009775" cy="1581150"/>
            <wp:effectExtent l="19050" t="0" r="9525" b="0"/>
            <wp:docPr id="1029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9775" cy="1581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  <w:lang w:eastAsia="ru-RU"/>
        </w:rPr>
        <w:drawing>
          <wp:inline distL="0" distT="0" distB="0" distR="0">
            <wp:extent cx="4257675" cy="1895475"/>
            <wp:effectExtent l="19050" t="0" r="9525" b="0"/>
            <wp:docPr id="1030" name="Рисунок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675" cy="1895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Які бувають види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ішохідних переходів. Пішохідний перехід — ділянка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пр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оїжджої частини або інженерна споруда, призначені для руху пішоходів через дорогу (ма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л.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55).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ішохідні переходи позначають дорожніми знаками, дорожньою розміткою, світлофорами. На відсутності дорожньої розмітки межі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ішохідного переходу визначаються відстанню між дорожніми знаками, а на перехресті — шириною тротуарів.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  <w:lang w:eastAsia="ru-RU"/>
        </w:rPr>
        <w:drawing>
          <wp:inline distL="0" distT="0" distB="0" distR="0">
            <wp:extent cx="3381375" cy="2162175"/>
            <wp:effectExtent l="19050" t="0" r="9525" b="0"/>
            <wp:docPr id="1031" name="Рисунок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1375" cy="2162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Нам уже відомо, що місця, де пересікаються дороги, називають пере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хре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тя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ми (мал. 56). 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Пе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рех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естя можуть бути регульованими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та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нерегульован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им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и. На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егульованому перехресті рух транспорту впорядковується за допомогою регулювальника або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св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ітлофора.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ішоходи повинні переходити проїжджу частину вулиці по пішохідних переходах. Переходи бувають наземні,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ідземні, надземні.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Наземний перехід — це ділянка щюїжджої частини з відповідною розміткою (мал. 55).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Н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адзем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ни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й перехід — це перехід над проїжджою частиною (мал. 57. а).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ідземний — перехід під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прої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жджою частиною (мал. 57, 6).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Якщо переходу нема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є,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дозволяється переходити дорогу під прямим кутом у місцях, де її доб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ре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видно в обидва боки. 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кщо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є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св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ітлофор, треба керуватися його сигналами. Переходячи вулицю, потрібно подивитися ліворуч, а потім, дійшовши до середини, — праворуч.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  <w:lang w:eastAsia="ru-RU"/>
        </w:rPr>
        <w:drawing>
          <wp:inline distL="0" distT="0" distB="0" distR="0">
            <wp:extent cx="4429125" cy="1790700"/>
            <wp:effectExtent l="19050" t="0" r="9525" b="0"/>
            <wp:docPr id="1032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9125" cy="1790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- Чом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у потрібно виконувати правила для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ішоходів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?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ішоходи повинні ходити по тротуарах або пішохідних доріжках, притримуючись правого боку, а за їх відсутності — по велосипедних доріжках або в один ряд по узбіччю дороги, назустріч рухові транспортних засобів.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• На дорогах, що мають розмежувальну смугу, а також на дорогах поза населеними пунктами можна рухатися по зовнішньому краю проїжджої частини назустріч рухові транспортних засобі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Переходити проїжджу частину поза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ішохідним переходом за наявності роздільної смуги на дорозі забороняється.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Рух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ішоходів по швидкісних дорогах заборонено.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V.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Підсумки уроку 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Ви вже знаєте, що, вийшовши за поріг домівки, ви стаєте учасниками дорожнього руху й заради своєї безпеки повинні орієнтуватись у складній ситуації на дорозі, самостійно приймати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ішення. Допоможе вам у цьому знання відповідних правил поведінки. 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Ми з вами пригадали Правила дорожнього руху, які саме й визначають правила поведінки учасників дорожнього руху на дорозі. Усі правила руху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івноцінні, і недотримання будь-яких з них може призвести до трагічних наслідків.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У кожній країні багато роблять для того, щоб на дорогах було безпечно, бо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івень оснащення доріг, надійність транспорту й толерантна поведінка учасників руху — визначний показник досягнень кожної країни, культури, нації.</w:t>
      </w:r>
    </w:p>
    <w:p>
      <w:pPr>
        <w:pStyle w:val="style0"/>
        <w:shd w:val="clear" w:color="auto" w:fill="ffffff"/>
        <w:spacing w:before="30" w:after="30" w:lineRule="atLeast" w:line="255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4097"/>
        <w:spacing w:beforeLines="30" w:afterLines="30"/>
        <w:rPr>
          <w:color w:val="auto"/>
          <w:sz w:val="28"/>
          <w:szCs w:val="28"/>
        </w:rPr>
      </w:pPr>
    </w:p>
    <w:sectPr>
      <w:type w:val="continuous"/>
      <w:pgSz w:w="12240" w:h="15840" w:orient="portrait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cc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cc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004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550694"/>
    <w:lvl w:ilvl="0">
      <w:start w:val="1"/>
      <w:numFmt w:val="decim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29A58FBD"/>
    <w:lvl w:ilvl="0">
      <w:start w:val="1"/>
      <w:numFmt w:val="decim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2A950722"/>
    <w:lvl w:ilvl="0">
      <w:start w:val="1"/>
      <w:numFmt w:val="decim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0A7EE56C"/>
    <w:lvl w:ilvl="0">
      <w:start w:val="1"/>
      <w:numFmt w:val="decim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BC8948A7"/>
    <w:lvl w:ilvl="0">
      <w:start w:val="1"/>
      <w:numFmt w:val="decim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96E98878"/>
    <w:lvl w:ilvl="0">
      <w:start w:val="1"/>
      <w:numFmt w:val="decim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7CEBF5F4"/>
    <w:lvl w:ilvl="0">
      <w:start w:val="1"/>
      <w:numFmt w:val="decim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350DBEC6"/>
    <w:lvl w:ilvl="0">
      <w:start w:val="1"/>
      <w:numFmt w:val="decim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Текст выноски Знак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981</Words>
  <Pages>9</Pages>
  <Characters>6436</Characters>
  <Application>WPS Office</Application>
  <DocSecurity>0</DocSecurity>
  <Paragraphs>90</Paragraphs>
  <ScaleCrop>false</ScaleCrop>
  <Company>Microsoft</Company>
  <LinksUpToDate>false</LinksUpToDate>
  <CharactersWithSpaces>7407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2024-03-07T16:31:26Z</dcterms:created>
  <dc:creator>WORK</dc:creator>
  <lastModifiedBy>Tab9</lastModifiedBy>
  <lastPrinted>2017-03-02T17:03:00Z</lastPrinted>
  <dcterms:modified xsi:type="dcterms:W3CDTF">2024-03-07T16:31:26Z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