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01.05</w:t>
      </w: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.2024-03.05.2024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ВІДОКРЕМЛЕНІ </w:t>
      </w: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</w:rPr>
        <w:t>УТОЧНЮВАЛЬНІ ЧЛЕНИ РЕЧЕННЯ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1C3AA1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>Мета: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MS Gothic" w:hAnsi="MS Gothic" w:cs="Times New Roman"/>
          <w:sz w:val="28"/>
          <w:szCs w:val="28"/>
        </w:rPr>
        <w:t>✵</w:t>
      </w: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навчальна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поглибити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їхніми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видами та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значенням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основними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способами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морфологічного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вираження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члені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MS Gothic" w:hAnsi="MS Gothic" w:cs="Times New Roman"/>
          <w:sz w:val="28"/>
          <w:szCs w:val="28"/>
        </w:rPr>
        <w:t>✵</w:t>
      </w: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розвивальна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загальнопізнавальні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те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ксті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аналізувати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правильно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знаки;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будувати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членами;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MS Gothic" w:hAnsi="MS Gothic" w:cs="Times New Roman"/>
          <w:sz w:val="28"/>
          <w:szCs w:val="28"/>
        </w:rPr>
        <w:t>✵</w:t>
      </w: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виховна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: за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шанобливе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своєї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Експрес-бесіда</w:t>
      </w:r>
      <w:proofErr w:type="spellEnd"/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♦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метою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можуть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відокремлюватися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♦ Яку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стил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істичну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роль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виконують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♦ Як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знаки,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коми,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ставимо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членах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?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>ЗАСВОЄННЯ НОВОЇ ІНФОРМАЦІЇ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Розглянути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таблицю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Скласти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усне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умови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членів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</w:t>
      </w:r>
    </w:p>
    <w:tbl>
      <w:tblPr>
        <w:tblW w:w="11951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2769"/>
        <w:gridCol w:w="4252"/>
        <w:gridCol w:w="4930"/>
      </w:tblGrid>
      <w:tr w:rsidR="0088692A" w:rsidRPr="001C3AA1" w:rsidTr="00092727">
        <w:tc>
          <w:tcPr>
            <w:tcW w:w="27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88692A" w:rsidP="000927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місця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часу</w:t>
            </w:r>
          </w:p>
        </w:tc>
        <w:tc>
          <w:tcPr>
            <w:tcW w:w="425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88692A" w:rsidP="000927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Додатки</w:t>
            </w:r>
            <w:proofErr w:type="spellEnd"/>
          </w:p>
        </w:tc>
        <w:tc>
          <w:tcPr>
            <w:tcW w:w="4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88692A" w:rsidP="000927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gram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ідше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означення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обставини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способу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дії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підмети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присудки</w:t>
            </w:r>
            <w:proofErr w:type="spellEnd"/>
          </w:p>
        </w:tc>
      </w:tr>
      <w:tr w:rsidR="0088692A" w:rsidRPr="001C3AA1" w:rsidTr="00092727">
        <w:tc>
          <w:tcPr>
            <w:tcW w:w="2769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88692A" w:rsidP="000927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;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числівниками</w:t>
            </w:r>
            <w:proofErr w:type="spellEnd"/>
          </w:p>
        </w:tc>
        <w:tc>
          <w:tcPr>
            <w:tcW w:w="4252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88692A" w:rsidP="000927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прийменниками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крім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понад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замість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за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винятком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поряд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930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1C3AA1" w:rsidRPr="001C3AA1" w:rsidRDefault="0088692A" w:rsidP="00092727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виражені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: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іменниками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словами особливо,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навіть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переважно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зокрема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наприклад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у</w:t>
            </w:r>
            <w:proofErr w:type="gram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тому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числі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та </w:t>
            </w:r>
            <w:proofErr w:type="spellStart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ін</w:t>
            </w:r>
            <w:proofErr w:type="spellEnd"/>
            <w:r w:rsidRPr="001C3AA1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ВИКОНАННЯ ПРАКТИЧНИХ ЗАВДАНЬ ТВОРЧОГО ХАРАКТЕРУ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Лінгвістичне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ідження</w:t>
      </w:r>
      <w:proofErr w:type="spellEnd"/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виділяючи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інтонацією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Визначити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які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1. Коло гаю,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чисті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самій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могилі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тополі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високії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одна одну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хилить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(Т. Шевченко). 2. У жнива, у день жаркий,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ісля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косовиці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збирали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колоски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стиглої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пшениці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(В. Шевчук). 3.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Отже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село звалось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Луговиця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Бабине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Щастя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(Ю.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Олійник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). 4. Се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Пугач,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старець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кошовий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(П.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Куліш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). 5.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Палиця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мотузкою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бути батогом, 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луком,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тобто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зброєю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(П.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Гірник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.) 6. Небо густо-густо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червоне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аж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сизе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(В. Винниченко). 7.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цих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степах небо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чисте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аж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сяюче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Золотим, аж темним, клубком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спустився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на одну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наших верб (О. Гончар).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Колективна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робота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текстом (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вибірковий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диктант)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текст.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Дібрати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тексту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вживання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знаків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скориставшись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матеріалом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ідручника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Недалеко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міста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Чигирина, над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ічкою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Тясмином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великим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лісом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притулився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хутір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Хмельницьких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ймення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Суботів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Заснував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Богданів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Михайло. Ходили там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табуни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диких коней,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сайгаків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турі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ближче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моря,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випасали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свої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отари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овець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табуни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коней волохи, турки,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татари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Гарно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тут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господарювати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небезпечно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Михайло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Хмельниченко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поставив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дві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міцний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завів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господарство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жив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заможно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достатках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Богдан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Зиновій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виріс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Меткий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хлопець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удався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сильний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вогонь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скорий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розумний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дотепний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сміливий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завзятий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ідучивши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вдома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батько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послав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Богданка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Галичину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колегію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Там учив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окрім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ізних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предметів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найбільше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латинської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тоді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всяке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діловодство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велося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по судах, по урядах (За М.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Грушевським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ідження-обґрунтування</w:t>
      </w:r>
      <w:proofErr w:type="spellEnd"/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Списати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розставляючи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знаки при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уточнювальних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членах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Чудово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тут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! Широкий на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кілька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верстов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розметнувся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спокійно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плинучи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під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сонцем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до моря.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Святково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мигтять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чайки над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небесночистою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водяною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івниною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біліють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парусники,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снують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шаланди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lastRenderedPageBreak/>
        <w:t>підходять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плоти...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Сила-силенна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води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чистої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св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іжої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солодкої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плине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плине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кудись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до моря.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Багатий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нею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Дні</w:t>
      </w: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про</w:t>
      </w:r>
      <w:proofErr w:type="spellEnd"/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>. (О. Гончар)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►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Схарактеризуйте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? Чим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виражений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?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Пояснити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причини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відокремлення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C3AA1">
        <w:rPr>
          <w:rFonts w:ascii="Times New Roman" w:eastAsia="Times New Roman" w:hAnsi="Times New Roman" w:cs="Times New Roman"/>
          <w:sz w:val="28"/>
          <w:szCs w:val="28"/>
        </w:rPr>
        <w:t>ДОМАШНЄ ЗАВДАННЯ</w:t>
      </w:r>
    </w:p>
    <w:p w:rsidR="0088692A" w:rsidRPr="001C3AA1" w:rsidRDefault="0088692A" w:rsidP="0088692A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gram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підручника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літератури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5-6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уточнювальними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членами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Вивчити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теоретичні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1C3AA1">
        <w:rPr>
          <w:rFonts w:ascii="Times New Roman" w:eastAsia="Times New Roman" w:hAnsi="Times New Roman" w:cs="Times New Roman"/>
          <w:sz w:val="28"/>
          <w:szCs w:val="28"/>
        </w:rPr>
        <w:t>матеріали</w:t>
      </w:r>
      <w:proofErr w:type="spellEnd"/>
      <w:r w:rsidRPr="001C3AA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B1F24" w:rsidRDefault="003B1F24"/>
    <w:sectPr w:rsidR="003B1F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8692A"/>
    <w:rsid w:val="003B1F24"/>
    <w:rsid w:val="008869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573</Words>
  <Characters>3268</Characters>
  <Application>Microsoft Office Word</Application>
  <DocSecurity>0</DocSecurity>
  <Lines>27</Lines>
  <Paragraphs>7</Paragraphs>
  <ScaleCrop>false</ScaleCrop>
  <Company/>
  <LinksUpToDate>false</LinksUpToDate>
  <CharactersWithSpaces>3834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2024-04-29T17:46:00Z</dcterms:created>
  <dcterms:modified xsi:type="dcterms:W3CDTF">2024-04-29T17:46:00Z</dcterms:modified>
</cp:coreProperties>
</file>