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20" w:rsidRPr="00C0762E" w:rsidRDefault="00677720" w:rsidP="00677720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Конспект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уроку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української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мови</w:t>
      </w:r>
    </w:p>
    <w:p w:rsidR="00677720" w:rsidRPr="00C0762E" w:rsidRDefault="00677720" w:rsidP="0067772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Клас: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Дата: </w:t>
      </w:r>
      <w:r w:rsidR="00C316AE"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.11.2023,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77720" w:rsidRPr="00C0762E" w:rsidRDefault="00677720" w:rsidP="0067772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 уроку:</w:t>
      </w: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Односкладні прості речення з головним членом у формі присудка. Односкладне речення як частина складного речення».</w:t>
      </w:r>
    </w:p>
    <w:p w:rsidR="00677720" w:rsidRPr="00C0762E" w:rsidRDefault="00677720" w:rsidP="0067772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Мета: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7720" w:rsidRPr="00C0762E" w:rsidRDefault="00677720" w:rsidP="0067772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повторити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й закріпити відомості про односкладні речення; ознайомити учнів з поняттями про види односкладних речень, їх особливостями; формувати вміння використовувати різні за будовою речення у власному мовленні;</w:t>
      </w:r>
    </w:p>
    <w:p w:rsidR="00677720" w:rsidRPr="00C0762E" w:rsidRDefault="00677720" w:rsidP="00677720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розвивати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вміння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систематизувати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матеріал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аналізувати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власне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мовлення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оцінювати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себе;</w:t>
      </w:r>
    </w:p>
    <w:p w:rsidR="00677720" w:rsidRPr="00C0762E" w:rsidRDefault="00677720" w:rsidP="00677720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виховувати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любов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рідного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краю,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природи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традиці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C076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</w:rPr>
        <w:t>свого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</w:rPr>
        <w:t xml:space="preserve"> народу</w:t>
      </w:r>
      <w:r w:rsidRPr="00C0762E">
        <w:rPr>
          <w:rFonts w:ascii="Times New Roman" w:hAnsi="Times New Roman" w:cs="Times New Roman"/>
          <w:sz w:val="28"/>
          <w:szCs w:val="28"/>
        </w:rPr>
        <w:t>.</w:t>
      </w:r>
    </w:p>
    <w:p w:rsidR="00677720" w:rsidRPr="00C0762E" w:rsidRDefault="00677720" w:rsidP="006777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0762E">
        <w:rPr>
          <w:rFonts w:ascii="Times New Roman" w:hAnsi="Times New Roman" w:cs="Times New Roman"/>
          <w:b/>
          <w:sz w:val="28"/>
          <w:szCs w:val="28"/>
        </w:rPr>
        <w:t>Односкладне</w:t>
      </w:r>
      <w:proofErr w:type="spellEnd"/>
      <w:r w:rsidRPr="00C0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C0762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076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7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7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0762E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C0762E">
        <w:rPr>
          <w:rFonts w:ascii="Times New Roman" w:hAnsi="Times New Roman" w:cs="Times New Roman"/>
          <w:sz w:val="28"/>
          <w:szCs w:val="28"/>
        </w:rPr>
        <w:t>наявним</w:t>
      </w:r>
      <w:proofErr w:type="spellEnd"/>
      <w:r w:rsidRPr="00C07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62E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C0762E">
        <w:rPr>
          <w:rFonts w:ascii="Times New Roman" w:hAnsi="Times New Roman" w:cs="Times New Roman"/>
          <w:sz w:val="28"/>
          <w:szCs w:val="28"/>
        </w:rPr>
        <w:t xml:space="preserve"> членом </w:t>
      </w:r>
      <w:proofErr w:type="spellStart"/>
      <w:r w:rsidRPr="00C0762E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7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720" w:rsidRPr="00C0762E" w:rsidRDefault="00677720" w:rsidP="00677720">
      <w:pPr>
        <w:pStyle w:val="a5"/>
        <w:ind w:firstLine="708"/>
        <w:jc w:val="center"/>
        <w:rPr>
          <w:rFonts w:ascii="Times New Roman" w:hAnsi="Times New Roman" w:cs="Times New Roman"/>
          <w:color w:val="000000"/>
          <w:u w:val="wave"/>
          <w:shd w:val="clear" w:color="auto" w:fill="FFFFFF"/>
        </w:rPr>
      </w:pPr>
      <w:r w:rsidRPr="00C0762E">
        <w:rPr>
          <w:rFonts w:ascii="Times New Roman" w:hAnsi="Times New Roman" w:cs="Times New Roman"/>
          <w:color w:val="000000"/>
          <w:u w:val="wave"/>
          <w:shd w:val="clear" w:color="auto" w:fill="FFFFFF"/>
        </w:rPr>
        <w:t>Зверніть увагу!!!</w:t>
      </w:r>
    </w:p>
    <w:p w:rsidR="00677720" w:rsidRPr="00C0762E" w:rsidRDefault="00677720" w:rsidP="00677720">
      <w:pPr>
        <w:pStyle w:val="a5"/>
        <w:ind w:firstLine="708"/>
        <w:rPr>
          <w:rFonts w:ascii="Times New Roman" w:hAnsi="Times New Roman" w:cs="Times New Roman"/>
          <w:color w:val="000000"/>
          <w:shd w:val="clear" w:color="auto" w:fill="FFFFFF"/>
        </w:rPr>
      </w:pPr>
      <w:r w:rsidRPr="00C0762E">
        <w:rPr>
          <w:rFonts w:ascii="Times New Roman" w:hAnsi="Times New Roman" w:cs="Times New Roman"/>
          <w:color w:val="000000"/>
          <w:shd w:val="clear" w:color="auto" w:fill="FFFFFF"/>
        </w:rPr>
        <w:t>Головний член односкладного речення не можна називати підметом</w:t>
      </w:r>
    </w:p>
    <w:p w:rsidR="00677720" w:rsidRPr="00C0762E" w:rsidRDefault="00677720" w:rsidP="00677720">
      <w:pPr>
        <w:pStyle w:val="a5"/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</w:pPr>
      <w:r w:rsidRPr="00C0762E">
        <w:rPr>
          <w:rFonts w:ascii="Times New Roman" w:hAnsi="Times New Roman" w:cs="Times New Roman"/>
          <w:color w:val="000000"/>
          <w:shd w:val="clear" w:color="auto" w:fill="FFFFFF"/>
        </w:rPr>
        <w:t xml:space="preserve">або присудком. Адже підмет і присудок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</w:rPr>
        <w:t>взаємопов’</w:t>
      </w:r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язані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 xml:space="preserve">(не </w:t>
      </w:r>
      <w:proofErr w:type="spellStart"/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>можуть</w:t>
      </w:r>
      <w:proofErr w:type="spellEnd"/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>існувати</w:t>
      </w:r>
      <w:proofErr w:type="spellEnd"/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 xml:space="preserve"> один без</w:t>
      </w:r>
    </w:p>
    <w:p w:rsidR="00677720" w:rsidRPr="00C0762E" w:rsidRDefault="00677720" w:rsidP="00677720">
      <w:pPr>
        <w:pStyle w:val="a5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 xml:space="preserve">одного), </w:t>
      </w:r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а в 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односкладному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реченні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є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лише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один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головний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член,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який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поєднує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в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собі</w:t>
      </w:r>
      <w:proofErr w:type="spellEnd"/>
    </w:p>
    <w:p w:rsidR="00677720" w:rsidRPr="00C0762E" w:rsidRDefault="00677720" w:rsidP="00677720">
      <w:pPr>
        <w:pStyle w:val="a5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функції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і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proofErr w:type="gram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п</w:t>
      </w:r>
      <w:proofErr w:type="gram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ідмета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і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присудка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. Тому правильно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казати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так: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односкладне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речення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з</w:t>
      </w:r>
      <w:proofErr w:type="spellEnd"/>
    </w:p>
    <w:p w:rsidR="00677720" w:rsidRPr="00C0762E" w:rsidRDefault="00677720" w:rsidP="00677720">
      <w:pPr>
        <w:pStyle w:val="a5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головним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 членом у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формі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proofErr w:type="gram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п</w:t>
      </w:r>
      <w:proofErr w:type="gram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ідмета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або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присудка</w:t>
      </w:r>
      <w:proofErr w:type="spellEnd"/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.</w:t>
      </w:r>
    </w:p>
    <w:p w:rsidR="00677720" w:rsidRPr="00C0762E" w:rsidRDefault="00677720" w:rsidP="00677720">
      <w:pPr>
        <w:pStyle w:val="a5"/>
        <w:ind w:firstLine="708"/>
        <w:rPr>
          <w:rFonts w:ascii="Times New Roman" w:hAnsi="Times New Roman" w:cs="Times New Roman"/>
          <w:spacing w:val="19"/>
          <w:shd w:val="clear" w:color="auto" w:fill="FFFFFF"/>
        </w:rPr>
      </w:pPr>
      <w:r w:rsidRPr="00C0762E">
        <w:rPr>
          <w:rStyle w:val="apple-converted-space"/>
          <w:rFonts w:ascii="Times New Roman" w:hAnsi="Times New Roman" w:cs="Times New Roman"/>
          <w:spacing w:val="19"/>
          <w:shd w:val="clear" w:color="auto" w:fill="FFFFFF"/>
        </w:rPr>
        <w:t>У </w:t>
      </w:r>
      <w:r w:rsidRPr="00C0762E">
        <w:rPr>
          <w:rStyle w:val="a8"/>
          <w:rFonts w:ascii="Times New Roman" w:hAnsi="Times New Roman" w:cs="Times New Roman"/>
          <w:iCs/>
          <w:spacing w:val="19"/>
          <w:shd w:val="clear" w:color="auto" w:fill="FFFFFF"/>
        </w:rPr>
        <w:t>односкладних реченнях</w:t>
      </w:r>
      <w:r w:rsidRPr="00C0762E">
        <w:rPr>
          <w:rStyle w:val="apple-converted-space"/>
          <w:rFonts w:ascii="Times New Roman" w:hAnsi="Times New Roman" w:cs="Times New Roman"/>
          <w:spacing w:val="19"/>
          <w:shd w:val="clear" w:color="auto" w:fill="FFFFFF"/>
        </w:rPr>
        <w:t> </w:t>
      </w:r>
      <w:r w:rsidRPr="00C0762E">
        <w:rPr>
          <w:rFonts w:ascii="Times New Roman" w:hAnsi="Times New Roman" w:cs="Times New Roman"/>
          <w:spacing w:val="19"/>
          <w:shd w:val="clear" w:color="auto" w:fill="FFFFFF"/>
        </w:rPr>
        <w:t>граматична основа складається з одного</w:t>
      </w:r>
    </w:p>
    <w:p w:rsidR="00677720" w:rsidRPr="00C0762E" w:rsidRDefault="00677720" w:rsidP="00677720">
      <w:pPr>
        <w:pStyle w:val="a5"/>
        <w:ind w:firstLine="708"/>
        <w:rPr>
          <w:rFonts w:ascii="Times New Roman" w:hAnsi="Times New Roman" w:cs="Times New Roman"/>
          <w:spacing w:val="19"/>
          <w:shd w:val="clear" w:color="auto" w:fill="FFFFFF"/>
        </w:rPr>
      </w:pPr>
      <w:r w:rsidRPr="00C0762E">
        <w:rPr>
          <w:rFonts w:ascii="Times New Roman" w:hAnsi="Times New Roman" w:cs="Times New Roman"/>
          <w:spacing w:val="19"/>
          <w:shd w:val="clear" w:color="auto" w:fill="FFFFFF"/>
        </w:rPr>
        <w:t>головного члена (</w:t>
      </w:r>
      <w:r w:rsidRPr="00C0762E">
        <w:rPr>
          <w:rFonts w:ascii="Times New Roman" w:hAnsi="Times New Roman" w:cs="Times New Roman"/>
          <w:i/>
          <w:spacing w:val="19"/>
          <w:shd w:val="clear" w:color="auto" w:fill="FFFFFF"/>
        </w:rPr>
        <w:t>підмета або присудка</w:t>
      </w:r>
      <w:r w:rsidRPr="00C0762E">
        <w:rPr>
          <w:rFonts w:ascii="Times New Roman" w:hAnsi="Times New Roman" w:cs="Times New Roman"/>
          <w:spacing w:val="19"/>
          <w:shd w:val="clear" w:color="auto" w:fill="FFFFFF"/>
        </w:rPr>
        <w:t>); другий головний член не</w:t>
      </w:r>
    </w:p>
    <w:p w:rsidR="00677720" w:rsidRPr="00C0762E" w:rsidRDefault="00677720" w:rsidP="00677720">
      <w:pPr>
        <w:pStyle w:val="a5"/>
        <w:ind w:firstLine="708"/>
        <w:rPr>
          <w:rFonts w:ascii="Times New Roman" w:hAnsi="Times New Roman" w:cs="Times New Roman"/>
          <w:spacing w:val="19"/>
          <w:shd w:val="clear" w:color="auto" w:fill="FFFFFF"/>
        </w:rPr>
      </w:pPr>
      <w:r w:rsidRPr="00C0762E">
        <w:rPr>
          <w:rFonts w:ascii="Times New Roman" w:hAnsi="Times New Roman" w:cs="Times New Roman"/>
          <w:spacing w:val="19"/>
          <w:shd w:val="clear" w:color="auto" w:fill="FFFFFF"/>
        </w:rPr>
        <w:t>потрібен, оскільки зміст речення і так зрозумілий. Наприклад:</w:t>
      </w:r>
    </w:p>
    <w:p w:rsidR="00677720" w:rsidRPr="00C0762E" w:rsidRDefault="00677720" w:rsidP="00677720">
      <w:pPr>
        <w:pStyle w:val="a5"/>
        <w:ind w:firstLine="708"/>
        <w:rPr>
          <w:rFonts w:ascii="Times New Roman" w:hAnsi="Times New Roman" w:cs="Times New Roman"/>
          <w:b/>
          <w:i/>
          <w:spacing w:val="19"/>
          <w:shd w:val="clear" w:color="auto" w:fill="FFFFFF"/>
        </w:rPr>
      </w:pPr>
      <w:r w:rsidRPr="00C0762E">
        <w:rPr>
          <w:rFonts w:ascii="Times New Roman" w:hAnsi="Times New Roman" w:cs="Times New Roman"/>
          <w:b/>
          <w:i/>
        </w:rPr>
        <w:t xml:space="preserve"> Стук обмерзлого відра. Нам наказано йти. Сумно і смутно людині, коли висихає і сліпне уява. Чесне діло роби сміло. </w:t>
      </w:r>
    </w:p>
    <w:p w:rsidR="00677720" w:rsidRPr="00C0762E" w:rsidRDefault="00677720" w:rsidP="00677720">
      <w:pPr>
        <w:spacing w:line="240" w:lineRule="auto"/>
        <w:jc w:val="both"/>
        <w:rPr>
          <w:rFonts w:ascii="Times New Roman" w:hAnsi="Times New Roman" w:cs="Times New Roman"/>
          <w:spacing w:val="19"/>
          <w:sz w:val="28"/>
          <w:szCs w:val="28"/>
          <w:u w:val="double"/>
          <w:shd w:val="clear" w:color="auto" w:fill="FFFFFF"/>
          <w:lang w:val="uk-UA"/>
        </w:rPr>
      </w:pPr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Залежно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від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способу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вираження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та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значення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головного члена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односкладні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прості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речення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поділяються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 xml:space="preserve"> на два  </w:t>
      </w:r>
      <w:proofErr w:type="spellStart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види</w:t>
      </w:r>
      <w:proofErr w:type="spellEnd"/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t xml:space="preserve">: </w:t>
      </w:r>
      <w:r w:rsidRPr="00C0762E">
        <w:rPr>
          <w:rFonts w:ascii="Times New Roman" w:hAnsi="Times New Roman" w:cs="Times New Roman"/>
          <w:spacing w:val="19"/>
          <w:sz w:val="28"/>
          <w:szCs w:val="28"/>
          <w:u w:val="double"/>
          <w:shd w:val="clear" w:color="auto" w:fill="FFFFFF"/>
          <w:lang w:val="uk-UA"/>
        </w:rPr>
        <w:t>дієслівні та називні.</w:t>
      </w:r>
    </w:p>
    <w:p w:rsidR="00677720" w:rsidRDefault="00677720" w:rsidP="00677720">
      <w:pPr>
        <w:spacing w:line="240" w:lineRule="auto"/>
        <w:ind w:firstLine="709"/>
        <w:jc w:val="both"/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</w:pPr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t>Саме з дієслівними, тобто реченнями з головним членом у формі присудка ми з вами і будемо знайомитис</w:t>
      </w:r>
      <w:r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t>ь</w:t>
      </w:r>
    </w:p>
    <w:p w:rsidR="00677720" w:rsidRPr="00C0762E" w:rsidRDefault="00677720" w:rsidP="00677720">
      <w:pPr>
        <w:spacing w:line="240" w:lineRule="auto"/>
        <w:ind w:firstLine="709"/>
        <w:jc w:val="both"/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працювання таблиці</w:t>
      </w: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«Типи односкладних речень».</w:t>
      </w:r>
    </w:p>
    <w:tbl>
      <w:tblPr>
        <w:tblStyle w:val="a7"/>
        <w:tblW w:w="0" w:type="auto"/>
        <w:tblLook w:val="04A0"/>
      </w:tblPr>
      <w:tblGrid>
        <w:gridCol w:w="1813"/>
        <w:gridCol w:w="2462"/>
        <w:gridCol w:w="2429"/>
        <w:gridCol w:w="2867"/>
      </w:tblGrid>
      <w:tr w:rsidR="00677720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Типи речень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Засоби вираження головного члена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Значення головного члена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677720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Означено-особові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Дієслово в 1-й та 2-й особі однини чи множини дійсного або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наказового способу.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Повідомляє про дію конкретної особи, вказівка на яку – в особовому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закінченні дієслова (діяч – я, ти, ми, ви).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 xml:space="preserve">Люби свій край! Як океан, глибока, твоя любов нехай не тоне в млі!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(В. Сосюра);</w:t>
            </w:r>
          </w:p>
          <w:p w:rsidR="00677720" w:rsidRPr="00C0762E" w:rsidRDefault="00677720" w:rsidP="00191F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rStyle w:val="a9"/>
                <w:iCs w:val="0"/>
                <w:color w:val="000000" w:themeColor="text1"/>
                <w:sz w:val="28"/>
                <w:szCs w:val="28"/>
              </w:rPr>
            </w:pPr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lastRenderedPageBreak/>
              <w:t>А</w:t>
            </w:r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ж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страш</w:t>
            </w:r>
            <w:proofErr w:type="spellEnd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>н</w:t>
            </w:r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о,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як </w:t>
            </w: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згадаю</w:t>
            </w:r>
            <w:proofErr w:type="spellEnd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оту</w:t>
            </w:r>
            <w:proofErr w:type="spellEnd"/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хатину</w:t>
            </w:r>
            <w:proofErr w:type="spellEnd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>край села.</w:t>
            </w:r>
          </w:p>
          <w:p w:rsidR="00677720" w:rsidRPr="00C0762E" w:rsidRDefault="00677720" w:rsidP="00191F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i/>
                <w:sz w:val="28"/>
                <w:szCs w:val="28"/>
                <w:lang w:val="uk-UA"/>
              </w:rPr>
            </w:pPr>
            <w:r w:rsidRPr="00C0762E">
              <w:rPr>
                <w:rStyle w:val="a9"/>
                <w:i w:val="0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 xml:space="preserve">                    (Т. Шевченко)</w:t>
            </w:r>
          </w:p>
        </w:tc>
      </w:tr>
      <w:tr w:rsidR="00677720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Неозначено-особові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Дієслово в 3-й особі множини теперішнього чи майбутнього часу або у формах множини минулого часу.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Повідомляє про дію, виконувану невизначеною або умисно не названою особою.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Продають фіалки, сині, наче очі.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(В. Сосюра);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Вчителя й дерево пізнають з плодів.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 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(Нар. </w:t>
            </w:r>
            <w:proofErr w:type="spellStart"/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творч</w:t>
            </w:r>
            <w:proofErr w:type="spellEnd"/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.).</w:t>
            </w:r>
          </w:p>
        </w:tc>
      </w:tr>
      <w:tr w:rsidR="00677720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Узагальнено-особові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Дієслово в 2-й особі однини дійсного або наказового способу, рідше у 1-й та 2-й особі множини, 3-й особі однини теперішнього або майбутнього часу.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Повідомляє про дію, виконувану особою, яка мислиться узагальнено.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 вогнем не жартуй!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(Нар. </w:t>
            </w:r>
            <w:proofErr w:type="spellStart"/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творч</w:t>
            </w:r>
            <w:proofErr w:type="spellEnd"/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.)</w:t>
            </w:r>
          </w:p>
          <w:p w:rsidR="00677720" w:rsidRPr="00C0762E" w:rsidRDefault="00677720" w:rsidP="00191F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Хочеш</w:t>
            </w:r>
            <w:proofErr w:type="spellEnd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їсти</w:t>
            </w:r>
            <w:proofErr w:type="spellEnd"/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калачі,не</w:t>
            </w:r>
            <w:proofErr w:type="spellEnd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сиди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на </w:t>
            </w:r>
            <w:proofErr w:type="spellStart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печі</w:t>
            </w:r>
            <w:proofErr w:type="spellEnd"/>
            <w:r w:rsidRPr="00C0762E">
              <w:rPr>
                <w:rStyle w:val="a9"/>
                <w:color w:val="000000" w:themeColor="text1"/>
                <w:sz w:val="28"/>
                <w:szCs w:val="28"/>
                <w:bdr w:val="none" w:sz="0" w:space="0" w:color="auto" w:frame="1"/>
              </w:rPr>
              <w:t>.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color w:val="000000" w:themeColor="text1"/>
                <w:sz w:val="28"/>
                <w:szCs w:val="28"/>
              </w:rPr>
              <w:t>(Нар</w:t>
            </w:r>
            <w:proofErr w:type="gramStart"/>
            <w:r w:rsidRPr="00C0762E">
              <w:rPr>
                <w:color w:val="000000" w:themeColor="text1"/>
                <w:sz w:val="28"/>
                <w:szCs w:val="28"/>
              </w:rPr>
              <w:t>.</w:t>
            </w:r>
            <w:proofErr w:type="gramEnd"/>
            <w:r w:rsidRPr="00C0762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762E">
              <w:rPr>
                <w:color w:val="000000" w:themeColor="text1"/>
                <w:sz w:val="28"/>
                <w:szCs w:val="28"/>
              </w:rPr>
              <w:t>т</w:t>
            </w:r>
            <w:proofErr w:type="gramEnd"/>
            <w:r w:rsidRPr="00C0762E">
              <w:rPr>
                <w:color w:val="000000" w:themeColor="text1"/>
                <w:sz w:val="28"/>
                <w:szCs w:val="28"/>
              </w:rPr>
              <w:t>в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>орч</w:t>
            </w:r>
            <w:proofErr w:type="spellEnd"/>
            <w:r w:rsidRPr="00C0762E">
              <w:rPr>
                <w:color w:val="000000" w:themeColor="text1"/>
                <w:sz w:val="28"/>
                <w:szCs w:val="28"/>
              </w:rPr>
              <w:t>.)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77720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Безособове дієслово, особове дієслово в безособовому значенні, безособова форма на </w:t>
            </w:r>
            <w:proofErr w:type="spellStart"/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-но</w:t>
            </w:r>
            <w:proofErr w:type="spellEnd"/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-то</w:t>
            </w:r>
            <w:proofErr w:type="spellEnd"/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поєднанні зі зв’язкою </w:t>
            </w: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бути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(яка іноді опущена); словами </w:t>
            </w: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нема (немає), не було, не буде,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яких є додаток у </w:t>
            </w:r>
            <w:proofErr w:type="spellStart"/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Р.в</w:t>
            </w:r>
            <w:proofErr w:type="spellEnd"/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неозначена форма дієслова, неозначена форма дієслова з прислівниками. 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Передає дію або стан незалежно від будь-якої особи.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Нам наказано йти.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      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(В. Сосюра);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На те й ходиться біля винограду, на те й працюється, щоб мати користь.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(М. Коцюбинський);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Немає гірше, як в неволі про волю </w:t>
            </w:r>
            <w:proofErr w:type="spellStart"/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згадувать</w:t>
            </w:r>
            <w:proofErr w:type="spellEnd"/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    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(Т. Шевченко)</w:t>
            </w:r>
          </w:p>
        </w:tc>
      </w:tr>
      <w:tr w:rsidR="00677720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Називні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Іменник у називному відмінку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Стверджує наявність предметів, явищ.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7720" w:rsidRPr="00C0762E" w:rsidRDefault="00677720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Пороги, вежі, мури, брами…(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В. Сосюра)</w:t>
            </w:r>
          </w:p>
        </w:tc>
      </w:tr>
    </w:tbl>
    <w:p w:rsidR="00677720" w:rsidRPr="00C0762E" w:rsidRDefault="00677720" w:rsidP="0067772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 w:eastAsia="en-US"/>
        </w:rPr>
      </w:pPr>
    </w:p>
    <w:p w:rsidR="00677720" w:rsidRPr="00C0762E" w:rsidRDefault="000549E9" w:rsidP="0067772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pacing w:val="1"/>
          <w:w w:val="108"/>
          <w:sz w:val="28"/>
          <w:szCs w:val="28"/>
          <w:lang w:val="uk-UA"/>
        </w:rPr>
        <w:t xml:space="preserve">  Вправа 1</w:t>
      </w:r>
      <w:r w:rsidR="00677720" w:rsidRPr="00C0762E">
        <w:rPr>
          <w:rFonts w:ascii="Times New Roman" w:hAnsi="Times New Roman" w:cs="Times New Roman"/>
          <w:b/>
          <w:i/>
          <w:spacing w:val="1"/>
          <w:w w:val="108"/>
          <w:sz w:val="28"/>
          <w:szCs w:val="28"/>
          <w:lang w:val="uk-UA"/>
        </w:rPr>
        <w:t xml:space="preserve">.  </w:t>
      </w:r>
      <w:r w:rsidR="00677720"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Завдання:</w:t>
      </w:r>
      <w:r w:rsidR="00677720"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7720" w:rsidRPr="00C0762E">
        <w:rPr>
          <w:rFonts w:ascii="Times New Roman" w:hAnsi="Times New Roman" w:cs="Times New Roman"/>
          <w:i/>
          <w:sz w:val="28"/>
          <w:szCs w:val="28"/>
          <w:lang w:val="uk-UA"/>
        </w:rPr>
        <w:t>запишіть речення, визначте тип кожного речення.</w:t>
      </w:r>
    </w:p>
    <w:p w:rsidR="00677720" w:rsidRPr="00C0762E" w:rsidRDefault="00677720" w:rsidP="00677720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Люблю! Без пам’яті люблю…(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означ.-особ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>); 2. Не забудь, не забудь юних днів, днів весни (І. Франко) (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означ.-особ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); 3. Танцюють, співають, веселяться на вулиці (О. Довженко)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неознач.-особ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.); 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4. Пахне в’ялою травою, квітами </w:t>
      </w:r>
    </w:p>
    <w:p w:rsidR="00677720" w:rsidRPr="00C0762E" w:rsidRDefault="00677720" w:rsidP="0067772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(О. Донченко) (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безособове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); 5. Нам дають чаю, гарячого, міцного </w:t>
      </w:r>
    </w:p>
    <w:p w:rsidR="00677720" w:rsidRPr="00C0762E" w:rsidRDefault="00677720" w:rsidP="0067772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(М. Коцюбинський)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неознач.-особ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.); 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Вік живи – вік учись (Нар. творчість)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узаг.-особ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); 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6. І знов лечу (Т. Шевченко)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озн.-особ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.).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7720" w:rsidRPr="00C0762E" w:rsidRDefault="00677720" w:rsidP="0067772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Вправа </w:t>
      </w:r>
      <w:r w:rsidR="000549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Дослідження - реконструкція.</w:t>
      </w:r>
    </w:p>
    <w:p w:rsidR="00677720" w:rsidRPr="00C0762E" w:rsidRDefault="00677720" w:rsidP="0067772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Перетворіть подані двоскладні речення на односкладні. </w:t>
      </w:r>
    </w:p>
    <w:p w:rsidR="00677720" w:rsidRPr="00C0762E" w:rsidRDefault="00677720" w:rsidP="0067772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Я люблю мандрувати гірськими стежками.</w:t>
      </w:r>
    </w:p>
    <w:p w:rsidR="00677720" w:rsidRPr="00C0762E" w:rsidRDefault="00677720" w:rsidP="0067772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Ти за рідний край життя віддай.</w:t>
      </w:r>
    </w:p>
    <w:p w:rsidR="00677720" w:rsidRPr="00C0762E" w:rsidRDefault="00677720" w:rsidP="0067772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Вони везуть мене у царство трав, річок і таємничих озер.</w:t>
      </w:r>
    </w:p>
    <w:p w:rsidR="00677720" w:rsidRPr="00C0762E" w:rsidRDefault="00677720" w:rsidP="0067772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Ми йдемо вдвох під вечір по стежині.</w:t>
      </w:r>
    </w:p>
    <w:p w:rsidR="00677720" w:rsidRPr="00C0762E" w:rsidRDefault="00677720" w:rsidP="0067772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Недарма народ називає </w:t>
      </w:r>
      <w:proofErr w:type="spellStart"/>
      <w:r w:rsidRPr="00C0762E">
        <w:rPr>
          <w:rFonts w:ascii="Times New Roman" w:hAnsi="Times New Roman" w:cs="Times New Roman"/>
          <w:sz w:val="28"/>
          <w:szCs w:val="28"/>
          <w:lang w:val="uk-UA"/>
        </w:rPr>
        <w:t>бузьків</w:t>
      </w:r>
      <w:proofErr w:type="spellEnd"/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священними.</w:t>
      </w:r>
    </w:p>
    <w:p w:rsidR="00677720" w:rsidRPr="00C0762E" w:rsidRDefault="00677720" w:rsidP="0067772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з інструктажем.</w:t>
      </w:r>
    </w:p>
    <w:p w:rsidR="00677720" w:rsidRDefault="00677720" w:rsidP="00677720">
      <w:pPr>
        <w:pStyle w:val="a4"/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Вивчити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конспект.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Скласти</w:t>
      </w:r>
      <w:proofErr w:type="spellEnd"/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 речень (по два приклади до кожного типу односкладних речень з головним членом у формі присудка).</w:t>
      </w:r>
    </w:p>
    <w:p w:rsidR="00B6223F" w:rsidRPr="00677720" w:rsidRDefault="00B6223F">
      <w:pPr>
        <w:rPr>
          <w:lang w:val="uk-UA"/>
        </w:rPr>
      </w:pPr>
    </w:p>
    <w:sectPr w:rsidR="00B6223F" w:rsidRPr="00677720" w:rsidSect="00BA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A08D4"/>
    <w:multiLevelType w:val="hybridMultilevel"/>
    <w:tmpl w:val="F1527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10EBD"/>
    <w:multiLevelType w:val="hybridMultilevel"/>
    <w:tmpl w:val="AA3AF08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35273"/>
    <w:multiLevelType w:val="hybridMultilevel"/>
    <w:tmpl w:val="A3046F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05DEF"/>
    <w:multiLevelType w:val="hybridMultilevel"/>
    <w:tmpl w:val="0DF6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7720"/>
    <w:rsid w:val="000549E9"/>
    <w:rsid w:val="00677720"/>
    <w:rsid w:val="00B6223F"/>
    <w:rsid w:val="00BA2335"/>
    <w:rsid w:val="00C3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77720"/>
    <w:pPr>
      <w:ind w:left="720"/>
      <w:contextualSpacing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677720"/>
    <w:pPr>
      <w:spacing w:after="0" w:line="240" w:lineRule="auto"/>
      <w:ind w:right="-874"/>
    </w:pPr>
    <w:rPr>
      <w:rFonts w:ascii="Calibri" w:eastAsia="Times New Roman" w:hAnsi="Calibri" w:cs="Calibri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99"/>
    <w:semiHidden/>
    <w:rsid w:val="00677720"/>
    <w:rPr>
      <w:rFonts w:ascii="Calibri" w:eastAsia="Times New Roman" w:hAnsi="Calibri" w:cs="Calibri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677720"/>
  </w:style>
  <w:style w:type="table" w:styleId="a7">
    <w:name w:val="Table Grid"/>
    <w:basedOn w:val="a1"/>
    <w:uiPriority w:val="59"/>
    <w:rsid w:val="006777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677720"/>
    <w:rPr>
      <w:b/>
      <w:bCs/>
    </w:rPr>
  </w:style>
  <w:style w:type="character" w:styleId="a9">
    <w:name w:val="Emphasis"/>
    <w:basedOn w:val="a0"/>
    <w:uiPriority w:val="20"/>
    <w:qFormat/>
    <w:rsid w:val="006777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2023-11-19T12:30:00Z</dcterms:created>
  <dcterms:modified xsi:type="dcterms:W3CDTF">2023-11-19T12:33:00Z</dcterms:modified>
</cp:coreProperties>
</file>