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В. Гюго. " Собор Паризької Богоматері". Образи персонажів роману, їхні стосунки й життєві долі.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Проаналізувати образи персонажів роману " Собор Паризької Богоматері", визначити художні засоби створення образів, їх значення в структурі роману; розвивати усне мовлення учнів, вміння аналізувати літературний образ; виховувати інтерес до творчості В. Гюго.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https://youtu.be/HYu6XPLvlYU?si=VDoulOMjJyxzQEdN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20" w:before="300" w:line="560" w:lineRule="auto"/>
        <w:ind w:left="0" w:right="220" w:firstLine="0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https://youtu.be/rpYf3wrNjrs?si=h5YNnGTpMWfCWLda</w:t>
        </w:r>
      </w:hyperlink>
      <w:r w:rsidDel="00000000" w:rsidR="00000000" w:rsidRPr="00000000">
        <w:fldChar w:fldCharType="begin"/>
        <w:instrText xml:space="preserve"> HYPERLINK "https://youtu.be/rpYf3wrNjrs?si=h5YNnGTpMWfCWLda"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Вікторина «Упізнай героя».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«Однак серед юрби жодне вухо не було таким уважним, жодне серце – таким тремтливим, жодне око – таким напруженим, жодна шия – такою витягнутою, як вухо, серце, око та шия автора – поета нашого славного…»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«Усі погляди були прикуті до неї, усі роти роззявлені. Вона танцювала під рокіт балтійського тамбурина, який її округлі дівочі руки підносив над головою. Тоненька, жвава, немов оса, у своєму золотистому корсажі, барвистій сукні, що надималася від швидкого танцю, з оголеними плечима, стрункими ніжками, що мелькали з-під спідниці, чорним волоссям, сяючими очима – вона здавалася неземною істотою».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«Стійте, негідники, пустіть цю дівку! – прогримів голос вершника, що несподівано виїхав з-за рогу сусідньої вулиці».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«Це була сумовита, спокійна серйозна дитина, яка вчилася із запалом і швидко засвоювала знання.»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«Справді це «маленьке страховисько» ( нам і самим було б важко його назвати інакше) не було новонародженим. Це була якась невеличка брила, дуже незграбна, ввіпхнута в полотняну торбину, позначену ініціалами Гійома Картьє. В торбині стирчала потворна голова. Було видно лише копицю рудого волосся, одне око, рот і зуби. Око плакало, рот горлав, зуби, здавалося, тільки й чекали, щоб укусити, усе разом борсалося в торбині, збуджуючи подив і острах натовпу, що дедалі зростав.»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«Люди жахаючись, помічали на верхівці башти якогось дивовижного гнома, що дряпався, звисав, ліз, вихилявся над безоднею, перескакував з виступу на виступ і нишпорив у надрах різьблених горгон…»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«Тепер це був суворий, поважний, похмурий священник, пастор душ, преподобний архідиякон Жозаський, другий помічник єпископа, керівник двох благочинній: Монтері і Шатофор та ста сімдесяти чотирьох сільських парафій. Це була поважна і понура особа, перед якою тремтіли діти-півчі в стихарях, органісти, братія Святого Августина та паламарі Собору…»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Роман містить 11 книг, і кожна книга відкриває нові грані середньовічного світу, нові образи. Якщо у перших трьох книгах автор показав нам Париж і з висоти пташиного польоту, і з середини, через зображення життя міських мешканців, то у 4-6 книгах письменник зазирнув у глибини людської душі.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центрі уваги митця - образи Квазімодо і Клода Фролло, які разом з Есмеральдою є головними дійовими особами твору.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Схарактеризуйте образ Квазімодо.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Квазімодо?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він вперше з'явився у Соборі?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був Собор для Квазімодо?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був обраний королем блазнів? Чому?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що судили Квазімодо?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Квазімодо втратив інтерес до дзвонів?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герой виявляє свої почуття до Есмеральди?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Розкажіть про факти життя Клода Фролло ( ставлення до науки; до Собору; до брата Жеана; до Квазімодо; до жінок).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події вплинули на становлення його особистості?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Повідомлення на тему: " Життєва доля Есмеральди".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*Прочитати заключні 10-11 книги роману " Собор Паризької Богоматері".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характеризувати образи персонажів роману.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https://youtu.be/G3lYjZPEAu0?si=lhiwN4BcxNj95hce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begin"/>
        <w:instrText xml:space="preserve"> HYPERLINK "https://youtu.be/G3lYjZPEAu0?si=lhiwN4BcxNj95hce"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20" w:before="300" w:line="560" w:lineRule="auto"/>
        <w:ind w:left="220" w:right="2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before="300" w:line="56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"https://youtu.be/G3lYjZPEAu0?si=lhiwN4BcxNj95hce"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Yu6XPLvlYU?si=VDoulOMjJyxzQEdN" TargetMode="External"/><Relationship Id="rId7" Type="http://schemas.openxmlformats.org/officeDocument/2006/relationships/hyperlink" Target="https://youtu.be/rpYf3wrNjrs?si=h5YNnGTpMWfCWLda" TargetMode="External"/><Relationship Id="rId8" Type="http://schemas.openxmlformats.org/officeDocument/2006/relationships/hyperlink" Target="https://youtu.be/G3lYjZPEAu0?si=lhiwN4BcxNj95h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