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53" w:rsidRPr="00B74DEA" w:rsidRDefault="00913C53" w:rsidP="00B74D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</w:pPr>
      <w:bookmarkStart w:id="0" w:name="_GoBack"/>
      <w:bookmarkEnd w:id="0"/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 xml:space="preserve">03.10.23 </w:t>
      </w:r>
      <w:r w:rsidR="00B74DEA"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val="uk-UA" w:eastAsia="ru-RU"/>
        </w:rPr>
        <w:t xml:space="preserve">       </w:t>
      </w:r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 xml:space="preserve">                  </w:t>
      </w:r>
      <w:proofErr w:type="spellStart"/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>Клас</w:t>
      </w:r>
      <w:proofErr w:type="spellEnd"/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>: 9-</w:t>
      </w:r>
      <w:proofErr w:type="gramStart"/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>А,Б</w:t>
      </w:r>
      <w:proofErr w:type="gramEnd"/>
    </w:p>
    <w:p w:rsidR="00913C53" w:rsidRPr="00B74DEA" w:rsidRDefault="00B74DEA" w:rsidP="00B74D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484848"/>
          <w:sz w:val="28"/>
          <w:szCs w:val="28"/>
          <w:lang w:val="uk-UA" w:eastAsia="ru-RU"/>
        </w:rPr>
      </w:pPr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val="uk-UA" w:eastAsia="ru-RU"/>
        </w:rPr>
        <w:t xml:space="preserve">      </w:t>
      </w:r>
      <w:proofErr w:type="spellStart"/>
      <w:r w:rsidR="00913C53"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eastAsia="ru-RU"/>
        </w:rPr>
        <w:t>Укр.л</w:t>
      </w:r>
      <w:proofErr w:type="spellEnd"/>
      <w:r w:rsidRPr="00B74DEA">
        <w:rPr>
          <w:rFonts w:ascii="Arial" w:eastAsia="Times New Roman" w:hAnsi="Arial" w:cs="Arial"/>
          <w:b/>
          <w:bCs/>
          <w:color w:val="484848"/>
          <w:sz w:val="28"/>
          <w:szCs w:val="28"/>
          <w:lang w:val="uk-UA" w:eastAsia="ru-RU"/>
        </w:rPr>
        <w:t>іт                     Вч.: Харенко Ю.А.</w:t>
      </w:r>
    </w:p>
    <w:p w:rsidR="00913C53" w:rsidRPr="00913C53" w:rsidRDefault="00913C53" w:rsidP="00B74D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84848"/>
          <w:lang w:eastAsia="ru-RU"/>
        </w:rPr>
      </w:pPr>
      <w:r w:rsidRPr="00B74DEA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highlight w:val="yellow"/>
          <w:lang w:val="uk-UA" w:eastAsia="ru-RU"/>
        </w:rPr>
        <w:t>Пам'ятки оригінальної літератури княжої Руси-України. Літописи як історико-художні твори. «Повість минулих літ», «</w:t>
      </w:r>
      <w:proofErr w:type="spellStart"/>
      <w:r w:rsidRPr="00B74DEA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highlight w:val="yellow"/>
          <w:lang w:val="uk-UA" w:eastAsia="ru-RU"/>
        </w:rPr>
        <w:t>Поученіє</w:t>
      </w:r>
      <w:proofErr w:type="spellEnd"/>
      <w:r w:rsidRPr="00B74DEA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highlight w:val="yellow"/>
          <w:lang w:val="uk-UA" w:eastAsia="ru-RU"/>
        </w:rPr>
        <w:t xml:space="preserve"> Володимира Мономаха», Києво-Печерський патерик </w:t>
      </w:r>
      <w:r w:rsidR="00B74DEA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highlight w:val="yellow"/>
          <w:lang w:val="uk-UA" w:eastAsia="ru-RU"/>
        </w:rPr>
        <w:t>як пам’ятка житійної літератури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1. 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 xml:space="preserve">Опрацюйте матеріал, поданий нижче. Виділене жирним шрифтом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випишіть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 xml:space="preserve"> у зошити і запам'ятайте.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В історії кожного народу є такі пам’ятні, прив’язані до певних географічних місць події, є такі визначні дати, які навічно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вкарбовано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в народну душу.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Через них, через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ті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місця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події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дати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як через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магічні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кристали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висвічується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нащадкам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сива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давнина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пізнається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ними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власна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далека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близька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історія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Звідти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правічних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часів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із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недавніх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століть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долинає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відгомін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життя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боротьби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наших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предків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Знані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невідомі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давні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події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що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позначили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шлях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Київської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немов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глибинні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живлющі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джерела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напоїли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наснажили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героїчним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духом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легенди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богатирські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поеми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—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билини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Спочатку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руські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автори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свої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оригінальні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твори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світського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змісту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писали за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зразками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перекладної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літератури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Поступово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такі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твори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набували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самобутнього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змісту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форми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Це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обумовлюється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 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своєрідністю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таланту й духовного складу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руських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письменників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особливостями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характеру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східних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слов’ян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укладу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їхнього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життя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також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впливом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усної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народної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творчості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br/>
        <w:t xml:space="preserve">В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оригінальній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літературі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Київської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розроблялися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майже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жанри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перекладної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літератури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однак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створені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нові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їх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різновиди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Так,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жанровим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різновидом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перекладних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хронік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proofErr w:type="gram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були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  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літописи</w:t>
      </w:r>
      <w:proofErr w:type="spellEnd"/>
      <w:proofErr w:type="gram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Літописи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—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це історичні твори, в яких розповідь велась за роками («літами»).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Ця своєрідна форма літературного твору виникла на основі усного історичного епосу.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Поштовхом до початку літописання стали бурхливі події патріотичного характеру в Київській Русі, а також бажання знати минуле своєї вітчизни, щоб повніше осмислити і зрозуміти її теперішнє.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br/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Літопис як літературний жанр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виник в середині ХІ ст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У ньому є відомості про діяльність князів, про боротьбу східних слов’ян із зовнішніми ворогами, про народні повстання в Київській Русі. Літописи містять не тільки лаконічні записи, а й цілі новели, народні перекази, масштабні описи історичних подій. Отже,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літопис — послідовний опис історичних подій їх свідком чи учасником, найдавніший вид оповідної давньоруської літератури.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Наприкінці 30-х — на початку 40-х рр. ХІ ст. завершено найдавніше літописне зведення. Починалося воно розповіддю про легендарних засновників Києва — братів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Кия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, Щека, Хорива та їхню сестру Либідь. Однак у цьому зведенні ще не вказувалося, в які роки відбувалися події.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br/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Близько 1073 р. найдавніше літописне зведення переробив монах Києво-Печерського монастиря Никон, який славився своєю вченістю і мудрістю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Він увів до нього багато нових оповідань про давні й новітні події, розмістив їх у хронологічному 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lastRenderedPageBreak/>
        <w:t>порядку, зазначивши роки. Після його смерті літописання продовжували інші письменні монахи.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 xml:space="preserve">На початку ХІІ ст. за князювання Володимира Мономаха на основі попередніх зведень монах того ж монастиря Нестор створив «Повість минулих літ»,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довівши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 xml:space="preserve"> записи до 1113 року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У первісному вигляді цей літопис до нас не дійшов — він зберігся в кількох копіях (списках) пізнішого часу. Усіх таких списків «Повісті», зроблених у ХІV–XVIII ст., дійшло до нас понад двісті.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У всіх літописах є дужі стислі записи й докладні, у яких ширше розповідається про важливі суспільні події, обставини, характеризуються історичні особи, наводяться їхні висловлювання. Такі оповідання написані образно, емоційно, жвавою мовою,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тому літописи є пам’яткою не лише історії, а й художньої літератури.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Нестор жив у другій половині ХІ — на початку ХІІ ст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Відомостей про нього дуже мало. Його життя вперше з’являється у виданні патерика 1661 р. Був пострижений у Печерському монастирі за ігуменства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прп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Стефана, що, втім, не виключає його приходу до обителі ще за життя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прп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Феодосія. Він належав до молодшого покоління монастирської братії.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Нестор — один із найавторитетніших печерських старців свого часу.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 В «Іконописному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подлиннику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» його зовнішність описано так: «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Сивий, борода на зразок Богослова — не роздвоїлась. На плечах — клобук, у правій руці — перо, а в лівій — книга і чотки…»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За антропологічними ознаками святий мав зріст 163–164 см, належав до жителів Подніпров’я. Присвятив своє життя релігійній справі: до кінця своїх днів був ченцем Києво-Печерської лаври.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Помер святий літописець, як уважають дослідники його творів, у 1113–1115 рр., коли мав, на думку антропологів, близько 60–65 рр.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br/>
        <w:t xml:space="preserve">Час канонізації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прп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. Нестора невідомий, проте є підстави вважати, що його ім’я вписане в зірку, як і імена інших святих, було в центральному нефі Великої церкви Києво-Печерської було лаври з ХV ст.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Оригінал цього літопису не зберігся, але до нашого часу він дійшов у списках ХІV–ХV ст. Найдавнішими вважають список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Лаврентіївський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(1377) та Іпатіївський (ХV ст.). Перший здобув свою назву від імені переписувача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чернеця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Лаврентія, а інший було знайдено у костромському Іпатіївському монастирі.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Літопис створювався впродовж тривалого часу багатьма митцями, але на початку ХІІ ст. завершив, упорядкував і дав назву літопису київський монах — чернець Нестор.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Існують також ще дві редакції «Повісті…»: одну з них зробив ігумен Сильвестр на замовлення Володимира Мономаха, іншу редакцію було здійснено для сина Володимира Мстислава Мономаха.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Найвдалішою прийнято вважати саме редакцію Нестора Літописця.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Розповідь у творі ведеться з найдавніших часів, від Ноя.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Упорядник уважає, що саме від його нащадків,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Сима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, Хама та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Яфета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, утворилися народи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«Слов’янське плем’я єдине, і мова в нього одна, — пише літописець, — а назва “Русь” походить від варягів». 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lastRenderedPageBreak/>
        <w:t xml:space="preserve">Отже, якщо наші предки походять від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Яфета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, то це означає, що вони — нащадки нашої  цивілізації.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Далі мовиться про історію розселення слов’ян, зокрема східних, про їхні звичаї та мову. Літопис розповідає нам про початок створення Київської держави, про перших наших князів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Цікавою є легенда про заснування Києва: апостол Андрій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Первозваний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під час подорожі по Дніпру пророкував, що на прибережних пагорбах постане місто: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«Бачите ви гори сі? Так от, на сих горах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возсіяє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 благодать Божа, і буде город великий, і церков багато воздвигне Бог»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Докладно упорядник розповідає про походи київських князів, про Олега та його похід на столицю Візантії Царгоро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д (сучасний Стамбул), на воротах якого він повісив свій щит на знак перемоги.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Одним із найвідоміших фрагментів «Повісті минулих літ», що пізніше було взято за основу сюжетів багатьох літературних творів, є розповідь про войовничого Святослава,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який не знав страху й ніколи не відступав перед ворогом. Його вислів «Іду на ви!» став афоризмом, ці слова князь промовляв, коли мав намір боротися з ворогом. Відомими також стали слова Святослава, які він виголосив перед нерівним боєм зі стотисячним грецьким військом: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«Не осоромимо землі Руської, ляжемо тут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кістьми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: мертві бо сорому не мають,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а якщо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побіжимо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, то сором матимемо; станемо ж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кріпко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, я перед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вами піду; якщо моя голова ляже, то дбайте самі про себе»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З-поміж найвідоміших сюжетів літопису ще є такі: про загибель Ігоря, про помсту княгині Ольги древлянам, про вбивство Бориса й Гліба їхнім братом Святополком.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Захоплення героїчним минулим Русі-України й глибокий сум з приводу княжих міжусобиць і лиха, заподіяного ординцями, —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провідні мотиви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літопису.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360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 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Виникнення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Києво-Печерського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монастиря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Постання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Києво-Печерської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лаври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виглядає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справою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досить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випадковою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Проте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це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не так. 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Поява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подібного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монастиря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була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не просто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закономірним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результатом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хрещення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України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необхідністю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для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подальшого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її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духовного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поступу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br/>
        <w:t xml:space="preserve">Для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найосвіченіших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переважно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сільських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верств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населення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прийняття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християнства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означало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насамперед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зміну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імен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тих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чи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інших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об’єктів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культу,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загального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ідеологічного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світосприйняття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яке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відбувалося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поступово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Для того,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аби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старі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боги остаточно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відійшли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небуття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серед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русинів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інших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народів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Київської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з’явитися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справжні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християни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— подвижники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благочестя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які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б тут, на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власній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землі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продемонстрували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перед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загалом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святість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благодійність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християнського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вчення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Києво-Печерська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лавра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 — 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православний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чоловічий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монастир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заснований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1051 року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видатним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церковним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діячем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Київської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Русі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Антонієм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Печерським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у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давніх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і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нововиритих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печерах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поблизу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Києва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 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Протягом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довгих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віків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зводилися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й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наземні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споруди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: церкви,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келії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для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монахів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трапезна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готелі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для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прочан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різні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господарські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будівлі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br/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Печерський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монастир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самим Богом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покликаний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зіткнутися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багатьма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lastRenderedPageBreak/>
        <w:t>віросповідними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моральними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проблемами того часу і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значною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мірою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розв’язати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їх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породив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цілу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плеяду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вітчизняних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святих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серед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яких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було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чимало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культурних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діячів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котрі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по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суті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заснували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українську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літературу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іконописання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історіографію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;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провадив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широку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місіонерську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діяльність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насамперед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східних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землях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Київської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Русі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; з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нього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вийшли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десятки, якщо не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сотні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єпископів-українців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і,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найголовніше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він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власному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прикладі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дав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своїм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співвітчизникам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справжнє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розуміння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святості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православного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вчення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br/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Монастир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який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частіше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називали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«Домом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Пресвятої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Богородиці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»,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вважався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найсвятішим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найчистішим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місцем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землі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І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задля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того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всі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: і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мирські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і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духовні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особи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мали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служити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йому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це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був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найкращий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спосіб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«стати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ближче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до Бога».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Для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держави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монастир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був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чимось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на зразок «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совісті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нації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»,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котра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як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певна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вища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сила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мала право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оцінювати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і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критикувати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дії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можновладців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br/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Саме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це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почуття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сприяло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такому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швидкому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відродженню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монастиря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після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численних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ворожих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нападів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періодів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духовного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занепаду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сміливим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виступам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захист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православ’я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найскладніших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ситуаціях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.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Адже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наприклад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після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прийняття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Унії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Лавра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виявилась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єдиним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київським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монастирем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який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під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«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впливом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»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польської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влади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та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польських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солдатів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не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зрадив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прабатьківської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віри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eastAsia="ru-RU"/>
        </w:rPr>
        <w:t>!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Лавра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відіграла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значну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роль у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розвитку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освіти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науки,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культури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. Тут у 1615 р.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закладено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першу на землях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Східної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України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друкарню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у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якій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видавалися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книжки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переважно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церковної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літератури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але й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шкільні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підручники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деякі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наукові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праці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, часом — і твори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світської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літератури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Зважаючи на жанрову та стильову неоднорідність, мова твору являє собою суміш текстів, написаних східнослов’янською або церковнослов’янською (старослов’янською) мовами, відзначається чергуванням середнього і високого стилів. Якщо необхідно прославити князівські подвиги (наприклад, прийняття Ольгою християнства), використовується високий стиль і відповідно старослов’янська. Якщо мова йде про народні вчинки та дії (наприклад, прохання киян до Святослава повернутись з походів і захистити від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печенегів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), тоді тексти пишуться східнослов’янською, оповідна структура уривку передбачає й використання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розмовно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-побутового середнього стилю.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Художні засоби у творі.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У літописі використані метафори, порівняння (як терен в серці, вірні люди), зустрічаються в тексті також приказки і прислів’я (не похваляться сильні силою своєю). Розповідь у творі ведеться переважно від третьої особи, але використовуються й діалоги, риторичні запитання.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Композиція.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br/>
        <w:t xml:space="preserve">Єдиної композиції в «Повісті…» немає, до того ж їй властива жанрова неоднорідність. У літописі зібрано богословські трактати, житія святих, фольклорні й топонімічні легенди, історичні сказання, ділову документацію за роками, воїнські повісті, обрядову поезію, повчання й славослов’я, діалоги й монологи персонажів, свідчення очевидців. Тому початок повісті біблійними легендами про «світовий потоп» та синів Ноя продовжується ретельною історично реалістичною розповіддю про східнослов’янські 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lastRenderedPageBreak/>
        <w:t xml:space="preserve">племена, про визначні події з історії Руської землі, зафіксовані приблизно до 1113 року. Починаючи від запису перемоги князя Святослава над хозарами, де зазначена перша дата (852 рік), літописець намагається дотримуватись певної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хронологічності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подій.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«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Поученіє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 xml:space="preserve"> Володимира Мономаха».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Повчання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— 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жанр давньої християнської літератури, до складу якого входить урочиста чи повчальна проповідь (слово) і дещо вільне за формою звернення (бесіда) до читачів.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«Повчання дітям»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Володимир Мономах (1053–1125) написав наприкінці свого життя. У ньому він закликав своїх синів до праці й науки, до того, щоб вони захищали інтереси держави. У добу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міжкнязівських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чвар князь навчав їх тримати слово,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«не давати сильним губити людину»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і зауважував, що сам не давав кривдити ані бідного смерда, ані вбогу вдову.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Умовно «Повчання...» складається з двох частин: у першій князь Володимир Мономах дає конкретні поради своїм дітям, а в другій розповідає,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«як трудився в походах і на ловах з тринадцяти років»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(отже, друга частина — автобіографічна).</w:t>
      </w:r>
    </w:p>
    <w:p w:rsid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Як бачите, минуло понад вісім століть, а повчання князя й нині актуальні. Коли читаємо настанови Володимира Мономаха, перед нами постає привабливий образ мудрої, освіченої й відважної людини, яка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«день і ніч, на спеці й на холоді»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не давала собі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«упокою»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, трудилася на благо країни.</w:t>
      </w:r>
    </w:p>
    <w:p w:rsidR="00B74DEA" w:rsidRPr="00913C53" w:rsidRDefault="00B74DEA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eastAsia="ru-RU"/>
        </w:rPr>
      </w:pPr>
    </w:p>
    <w:p w:rsidR="00913C53" w:rsidRPr="00913C53" w:rsidRDefault="00913C53" w:rsidP="00913C53">
      <w:pPr>
        <w:shd w:val="clear" w:color="auto" w:fill="FFFFFF"/>
        <w:spacing w:after="0" w:line="334" w:lineRule="atLeast"/>
        <w:ind w:left="1080" w:hanging="720"/>
        <w:jc w:val="both"/>
        <w:rPr>
          <w:rFonts w:ascii="Arial" w:eastAsia="Times New Roman" w:hAnsi="Arial" w:cs="Arial"/>
          <w:color w:val="484848"/>
          <w:lang w:eastAsia="ru-RU"/>
        </w:rPr>
      </w:pP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Києво-Печерський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патерик як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пам’ятник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житійної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 xml:space="preserve"> 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літератури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Патерик (від гр. </w:t>
      </w:r>
      <w:proofErr w:type="spellStart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ru-RU"/>
        </w:rPr>
        <w:t>pater</w:t>
      </w:r>
      <w:proofErr w:type="spellEnd"/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 — батько, отець)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— 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назва збірки життєписів пустельників і ченців якогось одного монастиря, краю або певної громади.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Ще однією 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визначною оригінальною пам’яткою давньоукраїнської писемності є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Києво-Печерський патерик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.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Ця книга належить до житійних, тобто до творів про життя осіб, яких церква оголосила святими.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До книги ввійшли твори, присвячені історії Києво-Печерського монастиря, його ченцям, подвижникам і святим. Автори цієї пам’ятки намагалися показати читачеві всю велич духовних устремлінь своїх персонажів, їхню смиренність і жертовність, боротьбу з підступними темними силами.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Коли був написаний Києво-Печерський патерик і про що він?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Написання основного тексту пам’ятки вчені датують другою половиною ХІ — першою половиною ХІІІ ст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Воно тісно пов’язане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із становленням давньоукраїнського літописання, вітчизняними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оповіданнями про життя ченців, яких церква оголосила святими,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а також із сюжетними мотивами з іноземних патериків. За основу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твору взято листування між ченцем Києво-Печерського монастиря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Полікарпом і володимиро-суздальським єпископом Симоном. Полікарп скаржиться своєму другові Симону, що в монастирі принижують і зневажають його талант. У відповідь Симон наводить кілька 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lastRenderedPageBreak/>
        <w:t>оповідей із життя печерських ченців, які стали святими завдяки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аскетизму, смиренності й постійній праці, чим і вражає Полікарпа,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який згодом доповнює листування низкою інших оповідей.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Одним із найцікавіших у Києво-Печерському патерику є оповідання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Про Прохора-чорноризця, котрий молитвою з лободи робив хліб, а з попелу сіль»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У ньому автор повідав нам історію чоловіка, який прийшов із Смоленська до Києва й постригся в ченці,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ігумен монастиря назвав його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Прохором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Той віддав себе служінню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Богові, вів аскетичний спосіб життя, відмовившись навіть від хліба.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Харчувався лише лободою, яку збирав і заготовляв на цілий рік.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«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Бачачи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 ж терплячість і велику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повстримність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, Бог перетворив йому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гіркоту на солодкість»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. Коли настав великий голод, Прохор наділяв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хлібинами з лободи неімущих. Потім у складний час для Києва він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почав роздавати попіл нужденним, у руках яких після молитви той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перетворювався на сіль. Це викликало заздрість у торговців сіллю, які хотіли в цей важкий для держави час нажитися. Тож вони поскаржилися Святополкові. Князь намагався догодити торговцям, аби припинити їхні ремствування, хотів розбагатіти. Він наказав відібрати сіль у Прохора. Однак коли йому привезли сіль, то вона перетворилася на попіл. Уражений, князь засоромився скоєного й покаявся.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jc w:val="both"/>
        <w:rPr>
          <w:rFonts w:ascii="Arial" w:eastAsia="Times New Roman" w:hAnsi="Arial" w:cs="Arial"/>
          <w:color w:val="484848"/>
          <w:lang w:val="uk-UA" w:eastAsia="ru-RU"/>
        </w:rPr>
      </w:pP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Художні особливості 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оповідання «Про Прохора-чорноризця...» 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типові також для релігійних творів княжої доби:</w:t>
      </w:r>
    </w:p>
    <w:p w:rsidR="00B74DEA" w:rsidRDefault="00913C53" w:rsidP="00B74DE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• широке використання релігійної лексики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(Бог, Отець, Господь, ігумен, євангельський, проскурки)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;</w:t>
      </w:r>
    </w:p>
    <w:p w:rsidR="00913C53" w:rsidRPr="00913C53" w:rsidRDefault="00913C53" w:rsidP="00B74DE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• повторення службових слів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 xml:space="preserve">(«І заготовляв він собі її на рік… І так усе життя своє вдовольнявся… І прозвали його </w:t>
      </w:r>
      <w:proofErr w:type="spellStart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Лободником</w:t>
      </w:r>
      <w:proofErr w:type="spellEnd"/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…»)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;</w:t>
      </w:r>
    </w:p>
    <w:p w:rsidR="00913C53" w:rsidRPr="00913C53" w:rsidRDefault="00913C53" w:rsidP="00B74DE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• широке використання тропів, особливо порівнянь, символів, епітетів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(солодкий, наче мед; гіркий, мов полин; хліб, сіль;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преславні чудеса, небесні птахи)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;</w:t>
      </w:r>
    </w:p>
    <w:p w:rsidR="00913C53" w:rsidRPr="00913C53" w:rsidRDefault="00913C53" w:rsidP="00B74DE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• інверсії </w:t>
      </w:r>
      <w:r w:rsidRPr="00913C53">
        <w:rPr>
          <w:rFonts w:ascii="Times New Roman" w:eastAsia="Times New Roman" w:hAnsi="Times New Roman" w:cs="Times New Roman"/>
          <w:i/>
          <w:iCs/>
          <w:color w:val="484848"/>
          <w:sz w:val="28"/>
          <w:szCs w:val="28"/>
          <w:lang w:val="uk-UA" w:eastAsia="ru-RU"/>
        </w:rPr>
        <w:t>(«На неораній землі хліб несіяний був йому»)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;</w:t>
      </w:r>
    </w:p>
    <w:p w:rsidR="00913C53" w:rsidRPr="00913C53" w:rsidRDefault="00913C53" w:rsidP="00B74DE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• урочистий тон мовлення.</w:t>
      </w:r>
    </w:p>
    <w:p w:rsidR="00913C53" w:rsidRPr="00913C53" w:rsidRDefault="00913C53" w:rsidP="00913C53">
      <w:pPr>
        <w:shd w:val="clear" w:color="auto" w:fill="FFFFFF"/>
        <w:spacing w:before="100" w:beforeAutospacing="1" w:after="0" w:line="334" w:lineRule="atLeast"/>
        <w:ind w:firstLine="708"/>
        <w:jc w:val="both"/>
        <w:rPr>
          <w:rFonts w:ascii="Arial" w:eastAsia="Times New Roman" w:hAnsi="Arial" w:cs="Arial"/>
          <w:color w:val="484848"/>
          <w:lang w:eastAsia="ru-RU"/>
        </w:rPr>
      </w:pP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Києво-Печерський патерик відіграв велику роль у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розвитку</w:t>
      </w:r>
      <w:r w:rsidRPr="00913C53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val="uk-UA" w:eastAsia="ru-RU"/>
        </w:rPr>
        <w:t> </w:t>
      </w:r>
      <w:r w:rsidRPr="00913C53">
        <w:rPr>
          <w:rFonts w:ascii="Times New Roman" w:eastAsia="Times New Roman" w:hAnsi="Times New Roman" w:cs="Times New Roman"/>
          <w:b/>
          <w:bCs/>
          <w:i/>
          <w:iCs/>
          <w:color w:val="484848"/>
          <w:sz w:val="28"/>
          <w:szCs w:val="28"/>
          <w:lang w:val="uk-UA" w:eastAsia="ru-RU"/>
        </w:rPr>
        <w:t>українського мистецтва</w:t>
      </w:r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. Упродовж століть він зазнавав доповнень і переробок. На основі сюжетів цієї книги сформувалася багата іконописна традиція, а цикли видань патерика стали етапними віхами в розвитку української графіки. В «Історії української літератури» М. Грушевський зауважив: «Не “Слово о полку Ігоревім”, не “Закон і благодать”, не літопис, а патерик став тим вічно відновлюваним, поширюваним, а з початком друкарства — неустанно </w:t>
      </w:r>
      <w:proofErr w:type="spellStart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>передруковуваним</w:t>
      </w:r>
      <w:proofErr w:type="spellEnd"/>
      <w:r w:rsidRPr="00913C53">
        <w:rPr>
          <w:rFonts w:ascii="Times New Roman" w:eastAsia="Times New Roman" w:hAnsi="Times New Roman" w:cs="Times New Roman"/>
          <w:color w:val="484848"/>
          <w:sz w:val="28"/>
          <w:szCs w:val="28"/>
          <w:lang w:val="uk-UA" w:eastAsia="ru-RU"/>
        </w:rPr>
        <w:t xml:space="preserve"> твором старого нашого письменства, “золотою книгою” українського письменного люду».</w:t>
      </w:r>
    </w:p>
    <w:p w:rsidR="00FB527D" w:rsidRDefault="00FB527D">
      <w:pPr>
        <w:rPr>
          <w:rFonts w:ascii="Times New Roman" w:hAnsi="Times New Roman" w:cs="Times New Roman"/>
          <w:sz w:val="28"/>
          <w:szCs w:val="28"/>
        </w:rPr>
      </w:pPr>
    </w:p>
    <w:p w:rsidR="00913C53" w:rsidRDefault="00913C53" w:rsidP="00913C53">
      <w:pPr>
        <w:pStyle w:val="a3"/>
        <w:shd w:val="clear" w:color="auto" w:fill="FFFFFF"/>
        <w:spacing w:before="0" w:beforeAutospacing="0" w:after="0" w:afterAutospacing="0" w:line="334" w:lineRule="atLeast"/>
        <w:ind w:left="1080" w:hanging="720"/>
        <w:jc w:val="both"/>
        <w:rPr>
          <w:rFonts w:ascii="Arial" w:hAnsi="Arial" w:cs="Arial"/>
          <w:color w:val="484848"/>
          <w:sz w:val="22"/>
          <w:szCs w:val="22"/>
        </w:rPr>
      </w:pPr>
      <w:r>
        <w:rPr>
          <w:b/>
          <w:bCs/>
          <w:color w:val="484848"/>
          <w:sz w:val="28"/>
          <w:szCs w:val="28"/>
          <w:lang w:val="uk-UA"/>
        </w:rPr>
        <w:t>Домашнє завдання.</w:t>
      </w:r>
      <w:r>
        <w:rPr>
          <w:color w:val="484848"/>
          <w:sz w:val="28"/>
          <w:szCs w:val="28"/>
        </w:rPr>
        <w:t> </w:t>
      </w:r>
    </w:p>
    <w:p w:rsidR="00913C53" w:rsidRDefault="00913C53" w:rsidP="00913C53">
      <w:pPr>
        <w:pStyle w:val="a3"/>
        <w:shd w:val="clear" w:color="auto" w:fill="FFFFFF"/>
        <w:spacing w:after="0" w:afterAutospacing="0" w:line="334" w:lineRule="atLeast"/>
        <w:ind w:hanging="360"/>
        <w:jc w:val="both"/>
        <w:rPr>
          <w:rFonts w:ascii="Arial" w:hAnsi="Arial" w:cs="Arial"/>
          <w:color w:val="484848"/>
          <w:sz w:val="22"/>
          <w:szCs w:val="22"/>
        </w:rPr>
      </w:pPr>
      <w:r>
        <w:rPr>
          <w:b/>
          <w:bCs/>
          <w:color w:val="484848"/>
          <w:sz w:val="28"/>
          <w:szCs w:val="28"/>
          <w:lang w:val="uk-UA"/>
        </w:rPr>
        <w:t>1.</w:t>
      </w:r>
      <w:r>
        <w:rPr>
          <w:color w:val="484848"/>
          <w:sz w:val="14"/>
          <w:szCs w:val="14"/>
          <w:lang w:val="uk-UA"/>
        </w:rPr>
        <w:t>     </w:t>
      </w:r>
      <w:r>
        <w:rPr>
          <w:color w:val="484848"/>
          <w:sz w:val="28"/>
          <w:szCs w:val="28"/>
          <w:lang w:val="uk-UA"/>
        </w:rPr>
        <w:t>Опрацювати теоретичний матеріал  уроку.</w:t>
      </w:r>
    </w:p>
    <w:p w:rsidR="00913C53" w:rsidRPr="00B74DEA" w:rsidRDefault="00913C53" w:rsidP="00B74DEA">
      <w:pPr>
        <w:pStyle w:val="a3"/>
        <w:shd w:val="clear" w:color="auto" w:fill="FFFFFF"/>
        <w:spacing w:after="0" w:afterAutospacing="0" w:line="334" w:lineRule="atLeast"/>
        <w:ind w:hanging="360"/>
        <w:jc w:val="both"/>
        <w:rPr>
          <w:rFonts w:ascii="Arial" w:hAnsi="Arial" w:cs="Arial"/>
          <w:color w:val="484848"/>
          <w:sz w:val="22"/>
          <w:szCs w:val="22"/>
        </w:rPr>
      </w:pPr>
      <w:r>
        <w:rPr>
          <w:b/>
          <w:bCs/>
          <w:color w:val="484848"/>
          <w:sz w:val="28"/>
          <w:szCs w:val="28"/>
          <w:lang w:val="uk-UA"/>
        </w:rPr>
        <w:t>2.</w:t>
      </w:r>
      <w:r>
        <w:rPr>
          <w:color w:val="484848"/>
          <w:sz w:val="14"/>
          <w:szCs w:val="14"/>
          <w:lang w:val="uk-UA"/>
        </w:rPr>
        <w:t>     </w:t>
      </w:r>
      <w:r>
        <w:rPr>
          <w:color w:val="484848"/>
          <w:sz w:val="28"/>
          <w:szCs w:val="28"/>
          <w:lang w:val="uk-UA"/>
        </w:rPr>
        <w:t>Прочитати «Слово про похід Ігорів»</w:t>
      </w:r>
      <w:r w:rsidR="00B74DEA">
        <w:rPr>
          <w:color w:val="484848"/>
          <w:sz w:val="28"/>
          <w:szCs w:val="28"/>
          <w:lang w:val="uk-UA"/>
        </w:rPr>
        <w:t xml:space="preserve"> в перекладі Максима Рильського.</w:t>
      </w:r>
    </w:p>
    <w:sectPr w:rsidR="00913C53" w:rsidRPr="00B74DEA" w:rsidSect="00913C53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2A"/>
    <w:rsid w:val="0026612A"/>
    <w:rsid w:val="00913C53"/>
    <w:rsid w:val="00B74DEA"/>
    <w:rsid w:val="00FB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72E5"/>
  <w15:chartTrackingRefBased/>
  <w15:docId w15:val="{B1D7EF3B-6EF2-4975-A433-10277F3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2467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2023-10-01T17:44:00Z</dcterms:created>
  <dcterms:modified xsi:type="dcterms:W3CDTF">2023-10-01T17:53:00Z</dcterms:modified>
</cp:coreProperties>
</file>