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1B8" w:rsidRPr="00E111B8" w:rsidRDefault="00E111B8" w:rsidP="00E111B8">
      <w:pPr>
        <w:spacing w:after="75" w:line="36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23.11.2023 Українська мова,9 клас,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E111B8" w:rsidRPr="00E111B8" w:rsidRDefault="00E111B8" w:rsidP="00E111B8">
      <w:pPr>
        <w:spacing w:after="75" w:line="36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 Складнопідрядні речення з підрядними з’ясувальними</w:t>
      </w:r>
    </w:p>
    <w:p w:rsidR="00E111B8" w:rsidRPr="00E111B8" w:rsidRDefault="00E111B8" w:rsidP="00E111B8">
      <w:pPr>
        <w:spacing w:after="75" w:line="360" w:lineRule="atLeast"/>
        <w:ind w:left="851" w:hanging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B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поглибити знання учнів про складнопідрядне речення, його будову і засоби зв’язку; навчити визначати підрядні з’ясувальні частини, позицію їх відповідно до головної частини; розвивати організаційно-контрольні вміння оцінювати роль складнопідрядних речень з підрядними з’ясувальними в текстах; удосконалювати творчі вміння моделювати складнопідрядні речення з підрядними з’ясувальними відповідно до мети й обставин спілкування та використовувати їх в усних і письмових висловлюваннях; за допомогою мовленнєво-комунікативного дидактичного матеріалу виховувати розуміння і позитивне ставлення до усної народної творчості.</w:t>
      </w:r>
    </w:p>
    <w:p w:rsidR="00E111B8" w:rsidRPr="00E111B8" w:rsidRDefault="00E111B8" w:rsidP="00E111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B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3175" cy="1693237"/>
            <wp:effectExtent l="19050" t="0" r="9525" b="0"/>
            <wp:docPr id="6" name="Рисунок 2" descr="Shematychne_zobrazhennya_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matychne_zobrazhennya_99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9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B8" w:rsidRPr="00E111B8" w:rsidRDefault="00E111B8" w:rsidP="00E111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11B8" w:rsidRPr="00E111B8" w:rsidRDefault="00E111B8" w:rsidP="00E111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111B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Складнопідрядні речення з підрядними з’ясувальними. </w:t>
      </w:r>
    </w:p>
    <w:p w:rsidR="00E111B8" w:rsidRPr="00E111B8" w:rsidRDefault="00E111B8" w:rsidP="00E111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СПР з підрядними з’ясувальними називаються речення, у яких підрядна частина пояснює в головній якийсь член речення, доповнюючи його зміст. Наприклад: </w:t>
      </w:r>
      <w:proofErr w:type="spellStart"/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Сагайда</w:t>
      </w:r>
      <w:proofErr w:type="spellEnd"/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уважно стежить, яке враження справлять його слова на ординарця. (О. Гончар)</w:t>
      </w:r>
    </w:p>
    <w:p w:rsidR="00E111B8" w:rsidRPr="00E111B8" w:rsidRDefault="00E111B8" w:rsidP="00E111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Підрядні з’ясувальні частини відповідають на питання всіх відмінків.</w:t>
      </w:r>
    </w:p>
    <w:p w:rsidR="00E111B8" w:rsidRPr="00E111B8" w:rsidRDefault="00E111B8" w:rsidP="00E111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Способи зв’язку.</w:t>
      </w:r>
    </w:p>
    <w:p w:rsidR="00E111B8" w:rsidRPr="00E111B8" w:rsidRDefault="00E111B8" w:rsidP="00E111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Підрядні з’ясувальні частини з’єднуються з головною:</w:t>
      </w:r>
    </w:p>
    <w:p w:rsidR="00E111B8" w:rsidRPr="00E111B8" w:rsidRDefault="00E111B8" w:rsidP="00E111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—</w:t>
      </w: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 </w:t>
      </w: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сполучниками — що, як, щоб, ніби, наче, мов;</w:t>
      </w:r>
    </w:p>
    <w:p w:rsidR="00E111B8" w:rsidRPr="00E111B8" w:rsidRDefault="00E111B8" w:rsidP="00E111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—</w:t>
      </w: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 </w:t>
      </w: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сполучними словами — хто, який, чий, котрий, де, куди, коли.</w:t>
      </w:r>
    </w:p>
    <w:p w:rsidR="00E111B8" w:rsidRPr="00E111B8" w:rsidRDefault="00E111B8" w:rsidP="00E111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Наприклад: Він знав, чий (сполучне слово) голос. (М. Коцюбинський) Я давно стояв на вершині Дніпрової кручі і слухав, як (сполучник) сивий невинно котив свою воду. (Л. Первомайський)</w:t>
      </w:r>
    </w:p>
    <w:p w:rsidR="00E111B8" w:rsidRPr="00E111B8" w:rsidRDefault="00E111B8" w:rsidP="00E111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Підрядні з’ясувальні частини, як правило, стоять після головної. Наприклад: Мені до болю хотілося, щоб ці живі, хвилюючі звуки жили серед народу. (Ю. Збанацький)</w:t>
      </w:r>
    </w:p>
    <w:p w:rsidR="00E111B8" w:rsidRPr="00E111B8" w:rsidRDefault="00E111B8" w:rsidP="00E111B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*Пояснювальний диктант.</w:t>
      </w:r>
    </w:p>
    <w:p w:rsidR="00E111B8" w:rsidRPr="00E111B8" w:rsidRDefault="00E111B8" w:rsidP="00E111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Запишіть речення. Підкресліть засоби зв’язку, якими підрядні частини з’єднуються з головними. Поясніть уживання розділових знаків.</w:t>
      </w:r>
    </w:p>
    <w:p w:rsidR="00E111B8" w:rsidRPr="00E111B8" w:rsidRDefault="00E111B8" w:rsidP="00E111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Документи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св</w:t>
      </w:r>
      <w:proofErr w:type="gram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ідчать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 те, як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гетьман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прагнув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змінити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саме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суспільство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111B8" w:rsidRPr="00E111B8" w:rsidRDefault="00E111B8" w:rsidP="00E111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Новообраний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гетьман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Іван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Мазепа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розумів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треба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зміцнити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авторитет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влади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E111B8" w:rsidRPr="00E111B8" w:rsidRDefault="00E111B8" w:rsidP="00E111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Він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був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переконаний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сила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держави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визначаться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силою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її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керманича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111B8" w:rsidRPr="00E111B8" w:rsidRDefault="00E111B8" w:rsidP="00E111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Хіба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бува</w:t>
      </w:r>
      <w:proofErr w:type="gram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є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proofErr w:type="gram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одному-єдиному</w:t>
      </w:r>
      <w:proofErr w:type="spellEnd"/>
      <w:r w:rsidRPr="00E11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вчинку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людина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розкривається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усій</w:t>
      </w:r>
      <w:proofErr w:type="spellEnd"/>
      <w:r w:rsidRPr="00E11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своїй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душевній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красі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:rsidR="00E111B8" w:rsidRPr="00E111B8" w:rsidRDefault="00E111B8" w:rsidP="00E111B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* Творче моделювання.</w:t>
      </w:r>
    </w:p>
    <w:p w:rsidR="00E111B8" w:rsidRPr="00E111B8" w:rsidRDefault="00E111B8" w:rsidP="00E111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До поданих головних речень доберіть підрядні з’ясувальні. Підкресліть у головних реченнях слова, до яких відносяться підрядні частини.</w:t>
      </w:r>
    </w:p>
    <w:p w:rsidR="00E111B8" w:rsidRPr="00E111B8" w:rsidRDefault="00E111B8" w:rsidP="00E111B8">
      <w:pPr>
        <w:spacing w:after="75" w:line="36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Щасливий я... За те весну люблю я... Не чуєш... І не збагну ніколи... Як добре... Я знаю...</w:t>
      </w:r>
    </w:p>
    <w:p w:rsidR="00E111B8" w:rsidRPr="00E111B8" w:rsidRDefault="00E111B8" w:rsidP="00E111B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*Робота у зошитах.</w:t>
      </w:r>
    </w:p>
    <w:p w:rsidR="00E111B8" w:rsidRPr="00E111B8" w:rsidRDefault="00E111B8" w:rsidP="00E111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За поданими схемами складіть складнопідрядні речення з підрядними з’ясувальними.</w:t>
      </w:r>
    </w:p>
    <w:p w:rsidR="00E111B8" w:rsidRPr="00E111B8" w:rsidRDefault="00E111B8" w:rsidP="00E111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[сказати], (що...).</w:t>
      </w:r>
    </w:p>
    <w:p w:rsidR="00E111B8" w:rsidRPr="00E111B8" w:rsidRDefault="00E111B8" w:rsidP="00E111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[повідомити], (як...).</w:t>
      </w:r>
    </w:p>
    <w:p w:rsidR="00E111B8" w:rsidRPr="00E111B8" w:rsidRDefault="00E111B8" w:rsidP="00E111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[помічати], (що...).</w:t>
      </w:r>
    </w:p>
    <w:p w:rsidR="00E111B8" w:rsidRPr="00E111B8" w:rsidRDefault="00E111B8" w:rsidP="00E111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[відомо], (що...).</w:t>
      </w:r>
    </w:p>
    <w:p w:rsidR="00E111B8" w:rsidRPr="00E111B8" w:rsidRDefault="00E111B8" w:rsidP="00E111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[треба], (щоб...).</w:t>
      </w:r>
    </w:p>
    <w:p w:rsidR="00E111B8" w:rsidRPr="00E111B8" w:rsidRDefault="00E111B8" w:rsidP="00E111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[прекрасно], (що...).</w:t>
      </w:r>
    </w:p>
    <w:p w:rsidR="00E111B8" w:rsidRPr="00E111B8" w:rsidRDefault="00E111B8" w:rsidP="00E111B8">
      <w:pPr>
        <w:pStyle w:val="a5"/>
        <w:shd w:val="clear" w:color="auto" w:fill="FFFFFF"/>
        <w:rPr>
          <w:sz w:val="28"/>
          <w:szCs w:val="28"/>
        </w:rPr>
      </w:pPr>
      <w:r w:rsidRPr="00E111B8">
        <w:rPr>
          <w:sz w:val="28"/>
          <w:szCs w:val="28"/>
        </w:rPr>
        <w:t xml:space="preserve">*До </w:t>
      </w:r>
      <w:proofErr w:type="spellStart"/>
      <w:r w:rsidRPr="00E111B8">
        <w:rPr>
          <w:sz w:val="28"/>
          <w:szCs w:val="28"/>
        </w:rPr>
        <w:t>поданих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речень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доберіть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і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запишіть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синонімічні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складнопідрядні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із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з'ясувальною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частиною</w:t>
      </w:r>
      <w:proofErr w:type="spellEnd"/>
      <w:r w:rsidRPr="00E111B8">
        <w:rPr>
          <w:sz w:val="28"/>
          <w:szCs w:val="28"/>
        </w:rPr>
        <w:t>.</w:t>
      </w:r>
    </w:p>
    <w:p w:rsidR="00E111B8" w:rsidRPr="00E111B8" w:rsidRDefault="00E111B8" w:rsidP="00E111B8">
      <w:pPr>
        <w:pStyle w:val="a5"/>
        <w:shd w:val="clear" w:color="auto" w:fill="FFFFFF"/>
        <w:rPr>
          <w:sz w:val="28"/>
          <w:szCs w:val="28"/>
        </w:rPr>
      </w:pPr>
      <w:r w:rsidRPr="00E111B8">
        <w:rPr>
          <w:sz w:val="28"/>
          <w:szCs w:val="28"/>
        </w:rPr>
        <w:t xml:space="preserve">1. </w:t>
      </w:r>
      <w:proofErr w:type="spellStart"/>
      <w:r w:rsidRPr="00E111B8">
        <w:rPr>
          <w:sz w:val="28"/>
          <w:szCs w:val="28"/>
        </w:rPr>
        <w:t>Викладач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порадив</w:t>
      </w:r>
      <w:proofErr w:type="spellEnd"/>
      <w:r w:rsidRPr="00E111B8">
        <w:rPr>
          <w:sz w:val="28"/>
          <w:szCs w:val="28"/>
        </w:rPr>
        <w:t xml:space="preserve"> студентам </w:t>
      </w:r>
      <w:proofErr w:type="spellStart"/>
      <w:r w:rsidRPr="00E111B8">
        <w:rPr>
          <w:sz w:val="28"/>
          <w:szCs w:val="28"/>
        </w:rPr>
        <w:t>скористатися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додатковою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літературою</w:t>
      </w:r>
      <w:proofErr w:type="spellEnd"/>
      <w:r w:rsidRPr="00E111B8">
        <w:rPr>
          <w:sz w:val="28"/>
          <w:szCs w:val="28"/>
        </w:rPr>
        <w:t xml:space="preserve">. 2. </w:t>
      </w:r>
      <w:proofErr w:type="spellStart"/>
      <w:r w:rsidRPr="00E111B8">
        <w:rPr>
          <w:sz w:val="28"/>
          <w:szCs w:val="28"/>
        </w:rPr>
        <w:t>Екскурсовод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обіцяв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показати</w:t>
      </w:r>
      <w:proofErr w:type="spellEnd"/>
      <w:r w:rsidRPr="00E111B8">
        <w:rPr>
          <w:sz w:val="28"/>
          <w:szCs w:val="28"/>
        </w:rPr>
        <w:t xml:space="preserve"> нам </w:t>
      </w:r>
      <w:proofErr w:type="spellStart"/>
      <w:r w:rsidRPr="00E111B8">
        <w:rPr>
          <w:sz w:val="28"/>
          <w:szCs w:val="28"/>
        </w:rPr>
        <w:t>соляну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печеру</w:t>
      </w:r>
      <w:proofErr w:type="spellEnd"/>
      <w:r w:rsidRPr="00E111B8">
        <w:rPr>
          <w:sz w:val="28"/>
          <w:szCs w:val="28"/>
        </w:rPr>
        <w:t xml:space="preserve">. 3. У </w:t>
      </w:r>
      <w:proofErr w:type="spellStart"/>
      <w:r w:rsidRPr="00E111B8">
        <w:rPr>
          <w:sz w:val="28"/>
          <w:szCs w:val="28"/>
        </w:rPr>
        <w:t>нічній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тиші</w:t>
      </w:r>
      <w:proofErr w:type="spellEnd"/>
      <w:r w:rsidRPr="00E111B8">
        <w:rPr>
          <w:sz w:val="28"/>
          <w:szCs w:val="28"/>
        </w:rPr>
        <w:t xml:space="preserve"> я </w:t>
      </w:r>
      <w:proofErr w:type="spellStart"/>
      <w:r w:rsidRPr="00E111B8">
        <w:rPr>
          <w:sz w:val="28"/>
          <w:szCs w:val="28"/>
        </w:rPr>
        <w:t>почув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спів</w:t>
      </w:r>
      <w:proofErr w:type="spellEnd"/>
      <w:r w:rsidRPr="00E111B8">
        <w:rPr>
          <w:sz w:val="28"/>
          <w:szCs w:val="28"/>
        </w:rPr>
        <w:t xml:space="preserve"> соловейка. 4. </w:t>
      </w:r>
      <w:proofErr w:type="gramStart"/>
      <w:r w:rsidRPr="00E111B8">
        <w:rPr>
          <w:sz w:val="28"/>
          <w:szCs w:val="28"/>
        </w:rPr>
        <w:t>З</w:t>
      </w:r>
      <w:proofErr w:type="gram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вікна</w:t>
      </w:r>
      <w:proofErr w:type="spellEnd"/>
      <w:r w:rsidRPr="00E111B8">
        <w:rPr>
          <w:sz w:val="28"/>
          <w:szCs w:val="28"/>
        </w:rPr>
        <w:t xml:space="preserve"> потяга я </w:t>
      </w:r>
      <w:proofErr w:type="spellStart"/>
      <w:r w:rsidRPr="00E111B8">
        <w:rPr>
          <w:sz w:val="28"/>
          <w:szCs w:val="28"/>
        </w:rPr>
        <w:t>спостерігала</w:t>
      </w:r>
      <w:proofErr w:type="spellEnd"/>
      <w:r w:rsidRPr="00E111B8">
        <w:rPr>
          <w:sz w:val="28"/>
          <w:szCs w:val="28"/>
        </w:rPr>
        <w:t xml:space="preserve"> за </w:t>
      </w:r>
      <w:proofErr w:type="spellStart"/>
      <w:r w:rsidRPr="00E111B8">
        <w:rPr>
          <w:sz w:val="28"/>
          <w:szCs w:val="28"/>
        </w:rPr>
        <w:t>зміною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краєвидів</w:t>
      </w:r>
      <w:proofErr w:type="spellEnd"/>
      <w:r w:rsidRPr="00E111B8">
        <w:rPr>
          <w:sz w:val="28"/>
          <w:szCs w:val="28"/>
        </w:rPr>
        <w:t xml:space="preserve">. 5. </w:t>
      </w:r>
      <w:proofErr w:type="spellStart"/>
      <w:r w:rsidRPr="00E111B8">
        <w:rPr>
          <w:sz w:val="28"/>
          <w:szCs w:val="28"/>
        </w:rPr>
        <w:t>Усіх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присутніх</w:t>
      </w:r>
      <w:proofErr w:type="spellEnd"/>
      <w:r w:rsidRPr="00E111B8">
        <w:rPr>
          <w:sz w:val="28"/>
          <w:szCs w:val="28"/>
        </w:rPr>
        <w:t xml:space="preserve"> попросили </w:t>
      </w:r>
      <w:proofErr w:type="spellStart"/>
      <w:r w:rsidRPr="00E111B8">
        <w:rPr>
          <w:sz w:val="28"/>
          <w:szCs w:val="28"/>
        </w:rPr>
        <w:t>вимкнути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мобільні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телефони</w:t>
      </w:r>
      <w:proofErr w:type="spellEnd"/>
      <w:r w:rsidRPr="00E111B8">
        <w:rPr>
          <w:sz w:val="28"/>
          <w:szCs w:val="28"/>
        </w:rPr>
        <w:t xml:space="preserve">. 6. Нас </w:t>
      </w:r>
      <w:proofErr w:type="spellStart"/>
      <w:r w:rsidRPr="00E111B8">
        <w:rPr>
          <w:sz w:val="28"/>
          <w:szCs w:val="28"/>
        </w:rPr>
        <w:t>приємно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вразило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оздоблення</w:t>
      </w:r>
      <w:proofErr w:type="spellEnd"/>
      <w:r w:rsidRPr="00E111B8">
        <w:rPr>
          <w:sz w:val="28"/>
          <w:szCs w:val="28"/>
        </w:rPr>
        <w:t xml:space="preserve">, </w:t>
      </w:r>
      <w:proofErr w:type="spellStart"/>
      <w:r w:rsidRPr="00E111B8">
        <w:rPr>
          <w:sz w:val="28"/>
          <w:szCs w:val="28"/>
        </w:rPr>
        <w:t>оригінальне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освітлення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й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охайність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готельного</w:t>
      </w:r>
      <w:proofErr w:type="spellEnd"/>
      <w:r w:rsidRPr="00E111B8">
        <w:rPr>
          <w:sz w:val="28"/>
          <w:szCs w:val="28"/>
        </w:rPr>
        <w:t xml:space="preserve"> номера.</w:t>
      </w:r>
    </w:p>
    <w:p w:rsidR="00E111B8" w:rsidRPr="00E111B8" w:rsidRDefault="00E111B8" w:rsidP="00E111B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* Самостійна робота.              </w:t>
      </w:r>
    </w:p>
    <w:p w:rsidR="00E111B8" w:rsidRPr="00E111B8" w:rsidRDefault="00E111B8" w:rsidP="00E111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Спишіть речення, ставлячи розділові знаки. Обґрунтуйте їх уживання, визначте граматичні основи.</w:t>
      </w:r>
    </w:p>
    <w:p w:rsidR="00E111B8" w:rsidRPr="00E111B8" w:rsidRDefault="00E111B8" w:rsidP="00E111B8">
      <w:pPr>
        <w:spacing w:after="75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Раптом виявилось, що Павка великий винахідник-конструктор. (О. Копиленко) Тихими вересневими світанками господар прислухався, чи не гонять назад германця. (Гр. Тютюнник) Максим ще не був певний, що він зуміє потрапити на свою стежку в цій копіткій справі. (Н. Рибак) Досі ніяк не може мати звикнути, що небо ясне приморське над нею весь час гуркоче. (О. Гончар) Здавалось хлопцю, що не скоро </w:t>
      </w:r>
      <w:proofErr w:type="spellStart"/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промене</w:t>
      </w:r>
      <w:proofErr w:type="spellEnd"/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літо молоде. (Д. Луценко) Як жаль, що у людськім житті не всім стрічаються Брюллови! (Є. </w:t>
      </w:r>
      <w:proofErr w:type="spellStart"/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Летюк</w:t>
      </w:r>
      <w:proofErr w:type="spellEnd"/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) Я сказав синкові, що цвіте Вкраїна. (М. Рильський)</w:t>
      </w:r>
    </w:p>
    <w:p w:rsidR="00E111B8" w:rsidRPr="00E111B8" w:rsidRDefault="00E111B8" w:rsidP="00E111B8">
      <w:pPr>
        <w:pStyle w:val="a5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  <w:lang w:val="uk-UA"/>
        </w:rPr>
      </w:pPr>
      <w:r w:rsidRPr="00E111B8">
        <w:rPr>
          <w:b/>
          <w:bCs/>
          <w:sz w:val="28"/>
          <w:szCs w:val="28"/>
          <w:lang w:val="uk-UA"/>
        </w:rPr>
        <w:t>Дослідження-аналіз (з елементом взаємоперевірки)</w:t>
      </w:r>
    </w:p>
    <w:p w:rsidR="00E111B8" w:rsidRPr="00E111B8" w:rsidRDefault="00E111B8" w:rsidP="00E111B8">
      <w:pPr>
        <w:pStyle w:val="a5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  <w:lang w:val="uk-UA"/>
        </w:rPr>
      </w:pPr>
      <w:r w:rsidRPr="00E111B8">
        <w:rPr>
          <w:bCs/>
          <w:sz w:val="28"/>
          <w:szCs w:val="28"/>
          <w:lang w:val="uk-UA"/>
        </w:rPr>
        <w:t>Прочитати</w:t>
      </w:r>
      <w:r w:rsidRPr="00E111B8">
        <w:rPr>
          <w:sz w:val="28"/>
          <w:szCs w:val="28"/>
          <w:lang w:val="uk-UA"/>
        </w:rPr>
        <w:t xml:space="preserve"> речення. Проаналізувати синтаксичну будову й визначити, якій із поданих схем відповідає його структура.</w:t>
      </w:r>
    </w:p>
    <w:p w:rsidR="00E111B8" w:rsidRPr="00E111B8" w:rsidRDefault="00E111B8" w:rsidP="00E111B8">
      <w:pPr>
        <w:pStyle w:val="a5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  <w:lang w:val="uk-UA"/>
        </w:rPr>
      </w:pPr>
      <w:r w:rsidRPr="00E111B8">
        <w:rPr>
          <w:sz w:val="28"/>
          <w:szCs w:val="28"/>
          <w:lang w:val="uk-UA"/>
        </w:rPr>
        <w:t>Чернець Києво-Печерського монастиря Нестор не помічав, як спливав час (Д. Степовик).</w:t>
      </w:r>
    </w:p>
    <w:p w:rsidR="00E111B8" w:rsidRPr="00E111B8" w:rsidRDefault="00E111B8" w:rsidP="00E111B8">
      <w:pPr>
        <w:pStyle w:val="a5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  <w:lang w:val="uk-UA"/>
        </w:rPr>
      </w:pPr>
      <w:r w:rsidRPr="00E111B8">
        <w:rPr>
          <w:noProof/>
          <w:sz w:val="28"/>
          <w:szCs w:val="28"/>
        </w:rPr>
        <w:drawing>
          <wp:inline distT="0" distB="0" distL="0" distR="0">
            <wp:extent cx="4086225" cy="485775"/>
            <wp:effectExtent l="19050" t="0" r="9525" b="0"/>
            <wp:docPr id="1" name="Рисунок 1" descr="http://gorodenok.com/wp-content/uploads/2013/10/u5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orodenok.com/wp-content/uploads/2013/10/u5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1B8" w:rsidRPr="00E111B8" w:rsidRDefault="00E111B8" w:rsidP="00E111B8">
      <w:pPr>
        <w:pStyle w:val="a5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  <w:lang w:val="uk-UA"/>
        </w:rPr>
      </w:pPr>
      <w:r w:rsidRPr="00E111B8">
        <w:rPr>
          <w:sz w:val="28"/>
          <w:szCs w:val="28"/>
          <w:lang w:val="uk-UA"/>
        </w:rPr>
        <w:t xml:space="preserve">Здається, що в райдузі відбивалися кольори всіх земних квітів (В. </w:t>
      </w:r>
      <w:proofErr w:type="spellStart"/>
      <w:r w:rsidRPr="00E111B8">
        <w:rPr>
          <w:sz w:val="28"/>
          <w:szCs w:val="28"/>
          <w:lang w:val="uk-UA"/>
        </w:rPr>
        <w:t>Супруненко</w:t>
      </w:r>
      <w:proofErr w:type="spellEnd"/>
      <w:r w:rsidRPr="00E111B8">
        <w:rPr>
          <w:sz w:val="28"/>
          <w:szCs w:val="28"/>
          <w:lang w:val="uk-UA"/>
        </w:rPr>
        <w:t>).</w:t>
      </w:r>
    </w:p>
    <w:p w:rsidR="00E111B8" w:rsidRPr="00E111B8" w:rsidRDefault="00E111B8" w:rsidP="00E111B8">
      <w:pPr>
        <w:pStyle w:val="a5"/>
        <w:shd w:val="clear" w:color="auto" w:fill="FFFFFF"/>
        <w:spacing w:before="75" w:beforeAutospacing="0" w:after="75" w:afterAutospacing="0" w:line="300" w:lineRule="atLeast"/>
        <w:ind w:left="75" w:right="75"/>
        <w:rPr>
          <w:i/>
          <w:sz w:val="28"/>
          <w:szCs w:val="28"/>
          <w:lang w:val="uk-UA"/>
        </w:rPr>
      </w:pPr>
      <w:r w:rsidRPr="00E111B8">
        <w:rPr>
          <w:noProof/>
          <w:sz w:val="28"/>
          <w:szCs w:val="28"/>
        </w:rPr>
        <w:drawing>
          <wp:inline distT="0" distB="0" distL="0" distR="0">
            <wp:extent cx="3019425" cy="866775"/>
            <wp:effectExtent l="19050" t="0" r="9525" b="0"/>
            <wp:docPr id="2" name="Рисунок 2" descr="http://gorodenok.com/wp-content/uploads/2013/10/u6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orodenok.com/wp-content/uploads/2013/10/u6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1B8" w:rsidRPr="00E111B8" w:rsidRDefault="00E111B8" w:rsidP="00E111B8">
      <w:pPr>
        <w:pStyle w:val="a5"/>
        <w:shd w:val="clear" w:color="auto" w:fill="FFFFFF"/>
        <w:spacing w:before="75" w:beforeAutospacing="0" w:after="75" w:afterAutospacing="0" w:line="300" w:lineRule="atLeast"/>
        <w:ind w:left="75" w:right="75"/>
        <w:rPr>
          <w:i/>
          <w:sz w:val="28"/>
          <w:szCs w:val="28"/>
        </w:rPr>
      </w:pPr>
      <w:r w:rsidRPr="00E111B8">
        <w:rPr>
          <w:i/>
          <w:sz w:val="28"/>
          <w:szCs w:val="28"/>
          <w:lang w:val="uk-UA"/>
        </w:rPr>
        <w:t>*Творче завдання.</w:t>
      </w:r>
    </w:p>
    <w:p w:rsidR="00E111B8" w:rsidRPr="00E111B8" w:rsidRDefault="00E111B8" w:rsidP="00E111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З’єднайте частини СР обох груп таким чином, щоб утворилося три СПР з підрядними з’ясувальними.</w:t>
      </w:r>
    </w:p>
    <w:tbl>
      <w:tblPr>
        <w:tblW w:w="9915" w:type="dxa"/>
        <w:tblInd w:w="8" w:type="dxa"/>
        <w:tblCellMar>
          <w:left w:w="0" w:type="dxa"/>
          <w:right w:w="0" w:type="dxa"/>
        </w:tblCellMar>
        <w:tblLook w:val="04A0"/>
      </w:tblPr>
      <w:tblGrid>
        <w:gridCol w:w="4505"/>
        <w:gridCol w:w="5410"/>
      </w:tblGrid>
      <w:tr w:rsidR="00E111B8" w:rsidRPr="00E111B8" w:rsidTr="00F05E49">
        <w:trPr>
          <w:trHeight w:val="272"/>
        </w:trPr>
        <w:tc>
          <w:tcPr>
            <w:tcW w:w="4505" w:type="dxa"/>
            <w:hideMark/>
          </w:tcPr>
          <w:p w:rsidR="00E111B8" w:rsidRPr="00E111B8" w:rsidRDefault="00E111B8" w:rsidP="00F05E49">
            <w:pPr>
              <w:spacing w:before="57" w:after="0" w:line="240" w:lineRule="auto"/>
              <w:ind w:right="54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11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Помітив я...</w:t>
            </w:r>
          </w:p>
          <w:p w:rsidR="00E111B8" w:rsidRPr="00E111B8" w:rsidRDefault="00E111B8" w:rsidP="00F05E49">
            <w:pPr>
              <w:spacing w:before="57" w:after="0" w:line="240" w:lineRule="auto"/>
              <w:ind w:right="54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11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Кров ленінградських блокадних діб мені відкрила...</w:t>
            </w:r>
          </w:p>
          <w:p w:rsidR="00E111B8" w:rsidRPr="00E111B8" w:rsidRDefault="00E111B8" w:rsidP="00F05E49">
            <w:pPr>
              <w:spacing w:before="57" w:after="0" w:line="240" w:lineRule="auto"/>
              <w:ind w:right="54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11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Труду віддавшись, зрозумієш ти...</w:t>
            </w:r>
          </w:p>
        </w:tc>
        <w:tc>
          <w:tcPr>
            <w:tcW w:w="5410" w:type="dxa"/>
            <w:hideMark/>
          </w:tcPr>
          <w:p w:rsidR="00E111B8" w:rsidRPr="00E111B8" w:rsidRDefault="00E111B8" w:rsidP="00F05E49">
            <w:pPr>
              <w:spacing w:before="57"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11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...по чому хліб. (В. </w:t>
            </w:r>
            <w:proofErr w:type="spellStart"/>
            <w:r w:rsidRPr="00E111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Кочевський</w:t>
            </w:r>
            <w:proofErr w:type="spellEnd"/>
            <w:r w:rsidRPr="00E111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:rsidR="00E111B8" w:rsidRPr="00E111B8" w:rsidRDefault="00E111B8" w:rsidP="00F05E49">
            <w:pPr>
              <w:spacing w:before="57"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11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...чи вірний шлях обрав у юні роки. (Є. Доломан)</w:t>
            </w:r>
          </w:p>
          <w:p w:rsidR="00E111B8" w:rsidRPr="00E111B8" w:rsidRDefault="00E111B8" w:rsidP="00F05E49">
            <w:pPr>
              <w:spacing w:before="57"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11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...що перед бурею стає суворішим народ. (М. Нагнибіда)</w:t>
            </w:r>
          </w:p>
        </w:tc>
      </w:tr>
    </w:tbl>
    <w:p w:rsidR="00E111B8" w:rsidRPr="00E111B8" w:rsidRDefault="00E111B8" w:rsidP="00E111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завдання, інструктаж щодо його виконання</w:t>
      </w:r>
    </w:p>
    <w:p w:rsidR="00E111B8" w:rsidRPr="00E111B8" w:rsidRDefault="00E111B8" w:rsidP="00E111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Опрацювати теоретичний матеріал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параграфа 15,с.102.</w:t>
      </w:r>
    </w:p>
    <w:p w:rsidR="00E111B8" w:rsidRPr="00E111B8" w:rsidRDefault="00E111B8" w:rsidP="00E111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Виконати вправу 168</w:t>
      </w:r>
    </w:p>
    <w:p w:rsidR="00105270" w:rsidRDefault="00105270"/>
    <w:sectPr w:rsidR="00105270" w:rsidSect="004B4177">
      <w:footerReference w:type="default" r:id="rId9"/>
      <w:pgSz w:w="11906" w:h="16838"/>
      <w:pgMar w:top="567" w:right="567" w:bottom="567" w:left="567" w:header="0" w:footer="22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08594"/>
      <w:docPartObj>
        <w:docPartGallery w:val="Page Numbers (Bottom of Page)"/>
        <w:docPartUnique/>
      </w:docPartObj>
    </w:sdtPr>
    <w:sdtEndPr/>
    <w:sdtContent>
      <w:p w:rsidR="004B4177" w:rsidRDefault="00105270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11B8">
          <w:rPr>
            <w:noProof/>
          </w:rPr>
          <w:t>3</w:t>
        </w:r>
        <w:r>
          <w:fldChar w:fldCharType="end"/>
        </w:r>
      </w:p>
    </w:sdtContent>
  </w:sdt>
  <w:p w:rsidR="004B4177" w:rsidRDefault="00105270">
    <w:pPr>
      <w:pStyle w:val="a3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111B8"/>
    <w:rsid w:val="00105270"/>
    <w:rsid w:val="00E11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111B8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E111B8"/>
    <w:rPr>
      <w:rFonts w:eastAsiaTheme="minorHAnsi"/>
      <w:lang w:eastAsia="en-US"/>
    </w:rPr>
  </w:style>
  <w:style w:type="paragraph" w:styleId="a5">
    <w:name w:val="Normal (Web)"/>
    <w:basedOn w:val="a"/>
    <w:uiPriority w:val="99"/>
    <w:unhideWhenUsed/>
    <w:rsid w:val="00E11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://gorodenok.com/wp-content/uploads/2013/10/u6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://gorodenok.com/wp-content/uploads/2013/10/u5.jp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2023-11-19T12:06:00Z</dcterms:created>
  <dcterms:modified xsi:type="dcterms:W3CDTF">2023-11-19T12:10:00Z</dcterms:modified>
</cp:coreProperties>
</file>