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C62B" w14:textId="31FD2C20" w:rsidR="00550D17" w:rsidRPr="0037231E" w:rsidRDefault="002C24F1" w:rsidP="00CE1CF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>6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 xml:space="preserve">           Урок: ф</w:t>
      </w:r>
      <w:proofErr w:type="spellStart"/>
      <w:r w:rsidR="00550D1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550D1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>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proofErr w:type="spellStart"/>
      <w:r w:rsidR="00CE1CF4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CE1CF4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2ABB29F4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C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</w:t>
      </w:r>
      <w:r w:rsidR="002C24F1" w:rsidRPr="00CE1CF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«Китайський фестиваль». Організаційні вправи. Різновиди ходьби та бігу. ЗРВ із гімнастичними палицями. Перекиди. Метання. Розвиток сили. Рухлива гра «Займи вільне коло».</w:t>
      </w:r>
    </w:p>
    <w:p w14:paraId="6945304F" w14:textId="77777777" w:rsidR="00443F22" w:rsidRPr="00CE1CF4" w:rsidRDefault="00443F22" w:rsidP="00CE1CF4">
      <w:pPr>
        <w:pStyle w:val="50"/>
        <w:spacing w:after="12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Завдання уроку</w:t>
      </w:r>
    </w:p>
    <w:p w14:paraId="1E5B2928" w14:textId="77777777" w:rsidR="00443F22" w:rsidRPr="00CE1CF4" w:rsidRDefault="002C24F1" w:rsidP="00CE1CF4">
      <w:pPr>
        <w:pStyle w:val="20"/>
        <w:numPr>
          <w:ilvl w:val="0"/>
          <w:numId w:val="17"/>
        </w:numPr>
        <w:tabs>
          <w:tab w:val="left" w:pos="1236"/>
        </w:tabs>
        <w:spacing w:after="120" w:line="240" w:lineRule="auto"/>
        <w:ind w:left="426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439"/>
      <w:bookmarkEnd w:id="3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</w:t>
      </w:r>
      <w:r w:rsidR="00443F22" w:rsidRPr="00CE1CF4">
        <w:rPr>
          <w:rFonts w:ascii="Times New Roman" w:hAnsi="Times New Roman" w:cs="Times New Roman"/>
          <w:sz w:val="28"/>
          <w:szCs w:val="28"/>
          <w:lang w:val="uk-UA"/>
        </w:rPr>
        <w:t>елементи акробатики: два перекиди вперед злито.</w:t>
      </w:r>
    </w:p>
    <w:p w14:paraId="2A46B0EF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40"/>
      <w:bookmarkEnd w:id="4"/>
      <w:r w:rsidRPr="00CE1CF4">
        <w:rPr>
          <w:rFonts w:ascii="Times New Roman" w:hAnsi="Times New Roman" w:cs="Times New Roman"/>
          <w:sz w:val="28"/>
          <w:szCs w:val="28"/>
          <w:lang w:val="uk-UA"/>
        </w:rPr>
        <w:t>Вправляти у кидках м’яча у стіну із положення стоячи спиною до стіни, повертаючись праворуч (ліворуч), з наступним його ловінням.</w:t>
      </w:r>
    </w:p>
    <w:p w14:paraId="74FE8CA6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41"/>
      <w:bookmarkEnd w:id="5"/>
      <w:r w:rsidRPr="00CE1CF4">
        <w:rPr>
          <w:rFonts w:ascii="Times New Roman" w:hAnsi="Times New Roman" w:cs="Times New Roman"/>
          <w:sz w:val="28"/>
          <w:szCs w:val="28"/>
          <w:lang w:val="uk-UA"/>
        </w:rPr>
        <w:t>Сприяти розвитку сили підніманням прямих ніг до кута 90 град. у положенні лежачи на спині.</w:t>
      </w:r>
    </w:p>
    <w:p w14:paraId="6466B59D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42"/>
      <w:bookmarkEnd w:id="6"/>
      <w:r w:rsidRPr="00CE1CF4">
        <w:rPr>
          <w:rFonts w:ascii="Times New Roman" w:hAnsi="Times New Roman" w:cs="Times New Roman"/>
          <w:sz w:val="28"/>
          <w:szCs w:val="28"/>
          <w:lang w:val="uk-UA"/>
        </w:rPr>
        <w:t>Сприяти розвитку спритності, швидкості реакції, коорди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нації рухів рухливою грою «Займи вільне коло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35224DF" w14:textId="20E25766" w:rsidR="00443F22" w:rsidRPr="00CE1CF4" w:rsidRDefault="00443F22" w:rsidP="00CE1CF4">
      <w:pPr>
        <w:pStyle w:val="20"/>
        <w:spacing w:after="120" w:line="240" w:lineRule="auto"/>
        <w:ind w:left="426" w:right="-1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Інвентар: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свисток, </w:t>
      </w:r>
      <w:proofErr w:type="spellStart"/>
      <w:r w:rsidRPr="00CE1CF4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CE1CF4">
        <w:rPr>
          <w:rFonts w:ascii="Times New Roman" w:hAnsi="Times New Roman" w:cs="Times New Roman"/>
          <w:sz w:val="28"/>
          <w:szCs w:val="28"/>
          <w:lang w:val="uk-UA"/>
        </w:rPr>
        <w:t>, мати, малі м’ячі, гімнастичні палиці, скакалка.</w:t>
      </w:r>
    </w:p>
    <w:p w14:paraId="115D5AE1" w14:textId="1FB9700D" w:rsidR="00443F22" w:rsidRPr="00CE1CF4" w:rsidRDefault="00443F22" w:rsidP="00CE1CF4">
      <w:pPr>
        <w:pStyle w:val="20"/>
        <w:spacing w:after="12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Сюжет уроку</w:t>
      </w:r>
    </w:p>
    <w:p w14:paraId="45741160" w14:textId="52B7732C" w:rsidR="002C24F1" w:rsidRPr="00CE1CF4" w:rsidRDefault="00CE1CF4" w:rsidP="00CE1CF4">
      <w:pPr>
        <w:pStyle w:val="20"/>
        <w:spacing w:after="80"/>
        <w:ind w:left="0" w:firstLine="3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Приміряти на себе роль вуличного артиста — раз на рік така можливість випадає кожному жителеві Китаю. Там з розмахом відзначають нове свято. Десятки тисяч людей у карнавальних костюмах виходять на вулиці міст, щоб узяти участь в яскра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вій ході. В руках тримають гонги і барабани. Над головою — черговий транспарант із назвою кварталу, де проживають учасники. Вони займаються мистецтвом лише раз на рік під час нового свята, яке тепер зазначає кожне місто Китаю. Вимоги, що вису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вають організатори, мінімальні: вікових обмежень немає — тільки яскравий костюм і готовність зіграти незвичну для себе роль, наприклад, відомого фольклорного персонажа або лева, який танцює. До фінішу потрібно пройти відповідною ходою цілий кілометр. Звісно, це можливо лише для тих, у кого вистачає на це сміливості. Учасники ходи демонструють публіці старовинні китайські трюки.</w:t>
      </w:r>
    </w:p>
    <w:p w14:paraId="334D4686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641661E8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0A793DFA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2B9989DD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61056CC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73FA712F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2F6489B7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87842DF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04F2706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0CB6D17" w14:textId="58AA175D" w:rsidR="00443F22" w:rsidRP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2A692F06" wp14:editId="7C35775A">
            <wp:simplePos x="0" y="0"/>
            <wp:positionH relativeFrom="margin">
              <wp:posOffset>856615</wp:posOffset>
            </wp:positionH>
            <wp:positionV relativeFrom="margin">
              <wp:posOffset>6594475</wp:posOffset>
            </wp:positionV>
            <wp:extent cx="4857750" cy="2825750"/>
            <wp:effectExtent l="0" t="0" r="0" b="0"/>
            <wp:wrapSquare wrapText="bothSides"/>
            <wp:docPr id="2" name="Рисунок 2" descr="C:\Users\I\Downloads\kutayskuy-novuy-rik-20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kutayskuy-novuy-rik-2020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2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p w14:paraId="6724BD55" w14:textId="77777777" w:rsidR="00550D17" w:rsidRPr="00CE1CF4" w:rsidRDefault="00550D17" w:rsidP="00CE1CF4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ХІД УРОКУ</w:t>
      </w:r>
    </w:p>
    <w:p w14:paraId="078045A4" w14:textId="77777777" w:rsidR="00550D17" w:rsidRPr="00CE1CF4" w:rsidRDefault="00550D17" w:rsidP="00CE1CF4">
      <w:pPr>
        <w:pStyle w:val="20"/>
        <w:tabs>
          <w:tab w:val="left" w:pos="65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7" w:name="bookmark417"/>
      <w:r w:rsidRPr="00CE1CF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</w:t>
      </w:r>
      <w:bookmarkEnd w:id="7"/>
      <w:r w:rsidRPr="00CE1CF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CE1CF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ПІДГОТОВЧА ЧАСТИНА (</w:t>
      </w:r>
      <w:r w:rsidRPr="00CE1CF4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12—15 хв</w:t>
      </w:r>
      <w:r w:rsidRPr="00CE1C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</w:p>
    <w:p w14:paraId="5EFC5D4C" w14:textId="77777777" w:rsidR="00901D96" w:rsidRPr="00CE1CF4" w:rsidRDefault="00901D96" w:rsidP="00CE1CF4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129419B5" w14:textId="414567BD" w:rsidR="00901D96" w:rsidRPr="00CE1CF4" w:rsidRDefault="00CE1CF4" w:rsidP="00CE1CF4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56AAFA36" w14:textId="77777777" w:rsidR="00550D17" w:rsidRPr="00CE1CF4" w:rsidRDefault="00901D96" w:rsidP="00CE1CF4">
      <w:pPr>
        <w:pStyle w:val="30"/>
        <w:spacing w:after="120" w:line="240" w:lineRule="auto"/>
        <w:jc w:val="both"/>
        <w:rPr>
          <w:b/>
          <w:sz w:val="28"/>
          <w:szCs w:val="28"/>
          <w:lang w:val="uk-UA"/>
        </w:rPr>
      </w:pPr>
      <w:r w:rsidRPr="00CE1CF4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CE1CF4">
        <w:rPr>
          <w:b/>
          <w:sz w:val="28"/>
          <w:szCs w:val="28"/>
          <w:lang w:val="uk-UA"/>
        </w:rPr>
        <w:t>Ш</w:t>
      </w:r>
      <w:r w:rsidRPr="00CE1CF4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CE1CF4">
        <w:rPr>
          <w:b/>
          <w:sz w:val="28"/>
          <w:szCs w:val="28"/>
          <w:lang w:val="uk-UA"/>
        </w:rPr>
        <w:t>Організаційні вправи.</w:t>
      </w:r>
    </w:p>
    <w:p w14:paraId="7F96321D" w14:textId="77777777" w:rsidR="00CE1CF4" w:rsidRDefault="00901D96" w:rsidP="00CE1CF4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Pr="00CE1CF4">
        <w:rPr>
          <w:lang w:val="uk-UA"/>
        </w:rPr>
        <w:t xml:space="preserve"> </w:t>
      </w:r>
    </w:p>
    <w:p w14:paraId="784DD210" w14:textId="568F10FF" w:rsidR="00550D17" w:rsidRPr="00CE1CF4" w:rsidRDefault="00CE1CF4" w:rsidP="00CE1CF4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9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https://www.youtube.com/watch?v=n858d2zebb8</w:t>
        </w:r>
      </w:hyperlink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C80B7F5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18"/>
      <w:bookmarkEnd w:id="8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511E0D7E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19"/>
      <w:bookmarkEnd w:id="9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08F86C4D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0"/>
      <w:bookmarkEnd w:id="10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3D5F6B10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1"/>
      <w:bookmarkEnd w:id="11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CE1CF4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CE1CF4">
        <w:rPr>
          <w:rFonts w:ascii="Times New Roman" w:hAnsi="Times New Roman" w:cs="Times New Roman"/>
          <w:sz w:val="28"/>
          <w:szCs w:val="28"/>
          <w:lang w:val="uk-UA"/>
        </w:rPr>
        <w:t>, руки за голову (15 с);</w:t>
      </w:r>
    </w:p>
    <w:p w14:paraId="109B1B48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2"/>
      <w:bookmarkEnd w:id="12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29726429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3"/>
      <w:bookmarkEnd w:id="13"/>
      <w:r w:rsidRPr="00CE1CF4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24794BEB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4"/>
      <w:bookmarkEnd w:id="14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C6233BC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bookmark425"/>
      <w:bookmarkEnd w:id="15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ходьба </w:t>
      </w:r>
      <w:proofErr w:type="spellStart"/>
      <w:r w:rsidRPr="00CE1CF4">
        <w:rPr>
          <w:rFonts w:ascii="Times New Roman" w:hAnsi="Times New Roman" w:cs="Times New Roman"/>
          <w:sz w:val="28"/>
          <w:szCs w:val="28"/>
          <w:lang w:val="uk-UA"/>
        </w:rPr>
        <w:t>перекатним</w:t>
      </w:r>
      <w:proofErr w:type="spellEnd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кроком (15 с);</w:t>
      </w:r>
    </w:p>
    <w:p w14:paraId="3E67AA6F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bookmark426"/>
      <w:bookmarkEnd w:id="16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A0236D2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bookmark427"/>
      <w:bookmarkEnd w:id="17"/>
      <w:r w:rsidRPr="00CE1CF4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31FDEF9B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bookmark428"/>
      <w:bookmarkEnd w:id="18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5DDD490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5A308E8C" w14:textId="77777777" w:rsidR="00550D17" w:rsidRPr="00CE1CF4" w:rsidRDefault="00901D96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CE1CF4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CE1CF4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06C89AF6" w14:textId="77777777" w:rsidR="00CE1CF4" w:rsidRDefault="00901D96" w:rsidP="00CE1CF4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Комплекс ЗРВ із гімнастичними палицями</w:t>
      </w:r>
    </w:p>
    <w:p w14:paraId="13D982FA" w14:textId="6A6A0789" w:rsidR="00550D17" w:rsidRPr="00CE1CF4" w:rsidRDefault="00CE1CF4" w:rsidP="00CE1CF4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10" w:history="1">
        <w:r w:rsidR="00851A65" w:rsidRPr="00CE1CF4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https://www.youtube.com/watch?v=92yf9hF6I8Y</w:t>
        </w:r>
      </w:hyperlink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A827CCD" w14:textId="77777777" w:rsidR="00550D17" w:rsidRPr="00CE1CF4" w:rsidRDefault="00550D17" w:rsidP="00CE1CF4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bookmark429"/>
      <w:bookmarkEnd w:id="19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палиця внизу. 1 — підняти палицю вгору, по- </w:t>
      </w:r>
    </w:p>
    <w:p w14:paraId="1AFA7EFF" w14:textId="77777777" w:rsidR="00550D17" w:rsidRPr="00CE1CF4" w:rsidRDefault="00550D17" w:rsidP="00CE1CF4">
      <w:pPr>
        <w:pStyle w:val="11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дивитися на неї; 2 — в. п.</w:t>
      </w:r>
    </w:p>
    <w:p w14:paraId="16E6AACC" w14:textId="77777777" w:rsidR="00550D17" w:rsidRPr="00CE1CF4" w:rsidRDefault="00550D17" w:rsidP="00CE1CF4">
      <w:pPr>
        <w:pStyle w:val="30"/>
        <w:tabs>
          <w:tab w:val="left" w:pos="7867"/>
          <w:tab w:val="left" w:leader="dot" w:pos="10991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Спина пряма, темп виконання помірний (8 р.).</w:t>
      </w:r>
      <w:r w:rsidRPr="00CE1CF4">
        <w:rPr>
          <w:sz w:val="28"/>
          <w:szCs w:val="28"/>
          <w:lang w:val="uk-UA"/>
        </w:rPr>
        <w:tab/>
      </w:r>
    </w:p>
    <w:p w14:paraId="2A330364" w14:textId="77777777" w:rsidR="00550D17" w:rsidRPr="00CE1CF4" w:rsidRDefault="00550D17" w:rsidP="00CE1CF4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bookmark430"/>
      <w:bookmarkEnd w:id="20"/>
      <w:r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внизу, верхній хват за кінці. 1—2 —</w:t>
      </w:r>
    </w:p>
    <w:p w14:paraId="0215DE69" w14:textId="77777777" w:rsidR="00550D17" w:rsidRPr="00CE1CF4" w:rsidRDefault="00550D17" w:rsidP="00CE1CF4">
      <w:pPr>
        <w:pStyle w:val="11"/>
        <w:tabs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піднімаючи палицю вгору, викрут 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назад, руки прямі; 3—4 — в. п.</w:t>
      </w:r>
    </w:p>
    <w:p w14:paraId="1C0215C6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Сполучати рухи з диханням (8 р.)</w:t>
      </w:r>
    </w:p>
    <w:p w14:paraId="170A062E" w14:textId="77777777" w:rsidR="00550D17" w:rsidRPr="00CE1CF4" w:rsidRDefault="00901D96" w:rsidP="00CE1CF4">
      <w:pPr>
        <w:pStyle w:val="11"/>
        <w:tabs>
          <w:tab w:val="left" w:pos="385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bookmark431"/>
      <w:bookmarkEnd w:id="21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вертикально одним кінцем на підло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зі, руки на верхньому кінці палиці. 1 — швидко підняти руки вгору з </w:t>
      </w:r>
      <w:proofErr w:type="spellStart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опле</w:t>
      </w:r>
      <w:proofErr w:type="spellEnd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ском</w:t>
      </w:r>
      <w:proofErr w:type="spellEnd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над головою; 2 — в. п.</w:t>
      </w:r>
    </w:p>
    <w:p w14:paraId="769BD47F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 ОМВ. </w:t>
      </w:r>
      <w:r w:rsidRPr="00CE1CF4">
        <w:rPr>
          <w:sz w:val="28"/>
          <w:szCs w:val="28"/>
          <w:lang w:val="uk-UA"/>
        </w:rPr>
        <w:t>Виконуючи вправу, палицю тримати вертикально, не даючи палиці впасти (10 р.). Темп виконання швидкий.</w:t>
      </w:r>
    </w:p>
    <w:p w14:paraId="5333F868" w14:textId="77777777" w:rsidR="00550D17" w:rsidRPr="00CE1CF4" w:rsidRDefault="00550D17" w:rsidP="00CE1CF4">
      <w:pPr>
        <w:pStyle w:val="11"/>
        <w:tabs>
          <w:tab w:val="right" w:leader="dot" w:pos="3724"/>
          <w:tab w:val="left" w:pos="3877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палиця внизу. 1—2 — нахил уперед, водночас підняти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lastRenderedPageBreak/>
        <w:t>руки вперед, глянути на руки; 3—4 — в. п.</w:t>
      </w:r>
    </w:p>
    <w:p w14:paraId="0BCD99C2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Виконуючи вправу, потягнутися вперед (8 р.)</w:t>
      </w:r>
    </w:p>
    <w:p w14:paraId="69905122" w14:textId="77777777" w:rsidR="00550D17" w:rsidRPr="00CE1CF4" w:rsidRDefault="00901D96" w:rsidP="00CE1CF4">
      <w:pPr>
        <w:pStyle w:val="11"/>
        <w:tabs>
          <w:tab w:val="left" w:pos="38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bookmark432"/>
      <w:bookmarkEnd w:id="22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руки вгору, палиця горизонтально. 1 — </w:t>
      </w:r>
      <w:proofErr w:type="spellStart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підня</w:t>
      </w:r>
      <w:proofErr w:type="spellEnd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60858541" w14:textId="77777777" w:rsidR="00550D17" w:rsidRPr="00CE1CF4" w:rsidRDefault="00550D17" w:rsidP="00CE1CF4">
      <w:pPr>
        <w:pStyle w:val="11"/>
        <w:tabs>
          <w:tab w:val="right" w:leader="dot" w:pos="4094"/>
          <w:tab w:val="left" w:pos="416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>зігнуту ногу, водночас палицю опустити на коліно; 2 — в. п.</w:t>
      </w:r>
    </w:p>
    <w:p w14:paraId="7D55EAC6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Вправу тричі виконати однією ногою, потім</w:t>
      </w:r>
      <w:r w:rsidR="00901D96" w:rsidRPr="00CE1CF4">
        <w:rPr>
          <w:sz w:val="28"/>
          <w:szCs w:val="28"/>
          <w:lang w:val="uk-UA"/>
        </w:rPr>
        <w:t xml:space="preserve"> — другою. Носок піднятої ноги </w:t>
      </w:r>
      <w:r w:rsidRPr="00CE1CF4">
        <w:rPr>
          <w:sz w:val="28"/>
          <w:szCs w:val="28"/>
          <w:lang w:val="uk-UA"/>
        </w:rPr>
        <w:t xml:space="preserve"> відтягнути, опорна нога пряма.</w:t>
      </w:r>
    </w:p>
    <w:p w14:paraId="641C97CD" w14:textId="77777777" w:rsidR="00550D17" w:rsidRPr="00CE1CF4" w:rsidRDefault="00901D96" w:rsidP="00CE1CF4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bookmark433"/>
      <w:bookmarkEnd w:id="23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В. п. — стоячи на колінах, палиця позаду в прямих руках. 1 — прогнутися назад, торкнутися </w:t>
      </w:r>
      <w:proofErr w:type="spellStart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п’ят</w:t>
      </w:r>
      <w:proofErr w:type="spellEnd"/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— видих; 2 — в. п. — вдих.</w:t>
      </w:r>
    </w:p>
    <w:p w14:paraId="37F886A3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Голову не опускати (8 р.).</w:t>
      </w:r>
    </w:p>
    <w:p w14:paraId="5451FC05" w14:textId="77777777" w:rsidR="00550D17" w:rsidRPr="00CE1CF4" w:rsidRDefault="00901D96" w:rsidP="00CE1CF4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bookmark434"/>
      <w:bookmarkEnd w:id="24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сидячи, ноги зігнути перед палицею, що лежить на підлозі, руки</w:t>
      </w:r>
    </w:p>
    <w:p w14:paraId="683E3FBA" w14:textId="77777777" w:rsidR="00550D17" w:rsidRPr="00CE1CF4" w:rsidRDefault="00550D17" w:rsidP="00CE1CF4">
      <w:pPr>
        <w:pStyle w:val="11"/>
        <w:tabs>
          <w:tab w:val="right" w:leader="dot" w:pos="3724"/>
          <w:tab w:val="left" w:pos="404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>упорі позаду. 1— перенести ноги че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рез палицю, випрямити їх — вдих.</w:t>
      </w:r>
    </w:p>
    <w:p w14:paraId="371FC2B3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bookmarkStart w:id="25" w:name="bookmark435"/>
      <w:bookmarkEnd w:id="25"/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Відновити дихання після виконання стрибків.</w:t>
      </w:r>
    </w:p>
    <w:p w14:paraId="587D17BB" w14:textId="77777777" w:rsidR="00550D17" w:rsidRPr="00CE1CF4" w:rsidRDefault="00550D17" w:rsidP="00CE1CF4">
      <w:pPr>
        <w:pStyle w:val="ae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ІІ. ОСНОВНА ЧАСТИНА </w:t>
      </w:r>
      <w:r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CE1CF4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  <w:lang w:val="uk-UA"/>
        </w:rPr>
        <w:t>17—20 хв</w:t>
      </w:r>
      <w:r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7AAFD056" w14:textId="77777777" w:rsidR="00CE1CF4" w:rsidRPr="00CE1CF4" w:rsidRDefault="00550D17" w:rsidP="00CE1CF4">
      <w:pPr>
        <w:pStyle w:val="ae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Акробатика: </w:t>
      </w:r>
      <w:r w:rsidRPr="00CE1CF4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два перекиди вперед злито</w:t>
      </w:r>
      <w:r w:rsidR="00851A65" w:rsidRPr="00CE1CF4">
        <w:rPr>
          <w:lang w:val="uk-UA"/>
        </w:rPr>
        <w:t xml:space="preserve"> </w:t>
      </w:r>
    </w:p>
    <w:p w14:paraId="52043E71" w14:textId="691FBB62" w:rsidR="00550D17" w:rsidRPr="00CE1CF4" w:rsidRDefault="00CE1CF4" w:rsidP="00CE1CF4">
      <w:pPr>
        <w:pStyle w:val="ae"/>
        <w:spacing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383557">
          <w:rPr>
            <w:rStyle w:val="a5"/>
            <w:rFonts w:ascii="Times New Roman" w:hAnsi="Times New Roman" w:cs="Times New Roman"/>
            <w:bCs w:val="0"/>
            <w:sz w:val="28"/>
            <w:szCs w:val="28"/>
            <w:lang w:val="uk-UA"/>
          </w:rPr>
          <w:t>https://www.youtube.com/watch?v=59S5KymNUvM</w:t>
        </w:r>
      </w:hyperlink>
      <w:r w:rsidR="00851A65" w:rsidRPr="00CE1CF4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14:paraId="07DC6945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DF738B" wp14:editId="00608F27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24FB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FA6B68" w14:textId="77777777" w:rsidR="00550D17" w:rsidRPr="00CE1CF4" w:rsidRDefault="00550D17" w:rsidP="00CE1CF4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Техніка виконання.</w:t>
      </w: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енергійніше, ніж зазвичай,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поставити руки на підлогу й, не затримуючись, виконати другий перекид. </w:t>
      </w:r>
    </w:p>
    <w:p w14:paraId="59F72D6D" w14:textId="77777777" w:rsidR="00901D96" w:rsidRPr="00CE1CF4" w:rsidRDefault="00550D17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Метання: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9694B9" w14:textId="77777777" w:rsidR="00550D17" w:rsidRPr="00CE1CF4" w:rsidRDefault="00851A65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Розвиток сили: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піднімання прямих ніг до кута 90 град. у в. п. лежачи на спині</w:t>
      </w:r>
    </w:p>
    <w:p w14:paraId="7DD46D25" w14:textId="7726753B" w:rsidR="00851A65" w:rsidRPr="00CE1CF4" w:rsidRDefault="00CE1CF4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13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96C3307" w14:textId="77777777" w:rsidR="002C24F1" w:rsidRPr="00CE1CF4" w:rsidRDefault="002C24F1" w:rsidP="00CE1CF4">
      <w:pPr>
        <w:pStyle w:val="30"/>
        <w:spacing w:after="0"/>
        <w:ind w:firstLine="20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Виконувати на матах. Руки вздовж тулуба. Дівчата — 12 р., хлопці — 17 р. Дихання не затримувати. Ноги напружені, носки натягнуті.</w:t>
      </w:r>
    </w:p>
    <w:p w14:paraId="5A4A87F0" w14:textId="77777777" w:rsidR="00CE1CF4" w:rsidRDefault="00CE1CF4" w:rsidP="00CE1CF4">
      <w:pPr>
        <w:pStyle w:val="2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EE86DC" w14:textId="22094FE3" w:rsidR="002C24F1" w:rsidRPr="00CE1CF4" w:rsidRDefault="002C24F1" w:rsidP="00CE1CF4">
      <w:pPr>
        <w:pStyle w:val="2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4.Рухлива гра «Займи вільне коло»</w:t>
      </w:r>
    </w:p>
    <w:p w14:paraId="27B86E4E" w14:textId="77777777" w:rsidR="002C24F1" w:rsidRPr="00CE1CF4" w:rsidRDefault="002C24F1" w:rsidP="00CE1CF4">
      <w:pPr>
        <w:pStyle w:val="11"/>
        <w:spacing w:after="80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На підлозі в різних місцях зали кладуть обручі на відстані 1,5 м один від од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ного. Усі діти, за винятком ведучого, стають у них і перекидають м’яч товари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шам у різних напрямках. Ведучий між обручами намагається піймати м’яч на льоту або хоча б торкнутися його рукою. Якщо йому вдається це зробити, він дає свисток, після чого гравці в обручах міняються місцями, а ведучий намага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ється зайняти один із обручів. Хто не встигнув зайняти обруч, той стає ведучим.</w:t>
      </w:r>
    </w:p>
    <w:p w14:paraId="696C6BA4" w14:textId="77777777" w:rsidR="002C24F1" w:rsidRPr="00CE1CF4" w:rsidRDefault="002C24F1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6A7374" w14:textId="77777777" w:rsidR="00550D17" w:rsidRPr="00CE1CF4" w:rsidRDefault="00550D17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ІІІ. ЗАКЛЮЧНА ЧАСТИНА (</w:t>
      </w:r>
      <w:r w:rsidRPr="00CE1CF4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3—5 хв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1DC132A" w14:textId="77777777" w:rsidR="002C24F1" w:rsidRPr="00CE1CF4" w:rsidRDefault="002C24F1" w:rsidP="00CE1CF4">
      <w:pPr>
        <w:pStyle w:val="2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на релаксацію «Тихе озеро»</w:t>
      </w:r>
      <w:r w:rsidRPr="00CE1CF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CE1CF4">
        <w:rPr>
          <w:rFonts w:ascii="Times New Roman" w:hAnsi="Times New Roman" w:cs="Times New Roman"/>
          <w:i/>
          <w:sz w:val="28"/>
          <w:szCs w:val="28"/>
          <w:lang w:val="uk-UA"/>
        </w:rPr>
        <w:t>(звучить спокійна музика).</w:t>
      </w:r>
    </w:p>
    <w:p w14:paraId="62D80CFF" w14:textId="43CAD410" w:rsidR="002C24F1" w:rsidRPr="00CE1CF4" w:rsidRDefault="00CE1CF4" w:rsidP="00CE1CF4">
      <w:pPr>
        <w:pStyle w:val="11"/>
        <w:tabs>
          <w:tab w:val="left" w:leader="dot" w:pos="3120"/>
          <w:tab w:val="left" w:leader="dot" w:pos="3120"/>
          <w:tab w:val="right" w:leader="dot" w:pos="4435"/>
          <w:tab w:val="left" w:pos="4609"/>
          <w:tab w:val="left" w:leader="dot" w:pos="46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</w:t>
      </w:r>
      <w:r w:rsidR="002C24F1"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Інструкція: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«Увага! Ми прибули на станцію, що називається „Тихе озеро“. Вийдіть із потяга і ляжте на </w:t>
      </w:r>
      <w:proofErr w:type="spellStart"/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каремат</w:t>
      </w:r>
      <w:proofErr w:type="spellEnd"/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. Заплющте очі та слухайте мене. Уявіть чудовий сонячний ранок. Ви перебуваєте біля тихого прекрасного озера. Чутно лише ваше дихання і хлюпотіння води. Сонце яскраво світить. Ви почува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єтеся дедалі краще. Ви відчуваєте, як сонячне проміння зігріває вас. Ви чуєте щебетання птахів і скрекотання цвіркуна. Ви абсолютно спокійні. Сонце сві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тить, повітря свіже і прозоре. Ви відчуваєте всім тілом тепло сонця. Ви спокій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ні та нерухомі, як тихий ранок. Ви почуваєтеся спокійними і щасливими. Вам ліньки навіть поворухнутися. Кожна клітинка вашого тіла насолоджується 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спокоєм і сонячним теплом. Ви відпочиваєте.</w:t>
      </w:r>
    </w:p>
    <w:p w14:paraId="15776B34" w14:textId="77777777" w:rsidR="002C24F1" w:rsidRPr="00CE1CF4" w:rsidRDefault="002C24F1" w:rsidP="00CE1CF4">
      <w:pPr>
        <w:pStyle w:val="11"/>
        <w:tabs>
          <w:tab w:val="left" w:leader="dot" w:pos="3120"/>
        </w:tabs>
        <w:spacing w:after="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        А тепер розплющте очі. Ми знову у школі. Ми добре відпочили, маємо гар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ний настрій. Приємні відчуття не залишать нас протягом усього дня».</w:t>
      </w:r>
    </w:p>
    <w:p w14:paraId="5E7784C8" w14:textId="77777777" w:rsid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Сорока – зірка Тік </w:t>
      </w:r>
      <w:proofErr w:type="spellStart"/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>Тока</w:t>
      </w:r>
      <w:proofErr w:type="spellEnd"/>
      <w:r w:rsidR="00443F22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5A07C285" w14:textId="35A604F3" w:rsidR="00901D96" w:rsidRPr="00CE1CF4" w:rsidRDefault="00CE1CF4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https://www.youtube.com/watch?v=rZY869kDP3k</w:t>
        </w:r>
      </w:hyperlink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6BE5688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7F0AA706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56B688B0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CE1CF4">
        <w:rPr>
          <w:b/>
          <w:lang w:val="uk-UA"/>
        </w:rPr>
        <w:t xml:space="preserve"> </w:t>
      </w: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33A6BD5A" w14:textId="77777777" w:rsidR="00901D96" w:rsidRDefault="002C24F1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3607967" wp14:editId="771E1AAA">
            <wp:simplePos x="0" y="0"/>
            <wp:positionH relativeFrom="column">
              <wp:posOffset>100330</wp:posOffset>
            </wp:positionH>
            <wp:positionV relativeFrom="paragraph">
              <wp:posOffset>170815</wp:posOffset>
            </wp:positionV>
            <wp:extent cx="5878830" cy="3554730"/>
            <wp:effectExtent l="19050" t="0" r="7620" b="0"/>
            <wp:wrapNone/>
            <wp:docPr id="1" name="Рисунок 1" descr="C:\Users\I\Downloads\191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9155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BAF160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04CAB4E3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F8A271A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20B0AF5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CB00BE2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8C49D64" w14:textId="77777777" w:rsidR="002E0EAB" w:rsidRDefault="002E0EAB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9D6D953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25C1061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00ED412B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8E9BFA0" w14:textId="77777777" w:rsidR="00443F22" w:rsidRPr="00901D96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Спорт – це сила, що дає всім дітям крила!</w:t>
      </w: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1294" w14:textId="77777777" w:rsidR="00556E6D" w:rsidRDefault="00556E6D" w:rsidP="00907C6E">
      <w:pPr>
        <w:spacing w:after="0" w:line="240" w:lineRule="auto"/>
      </w:pPr>
      <w:r>
        <w:separator/>
      </w:r>
    </w:p>
  </w:endnote>
  <w:endnote w:type="continuationSeparator" w:id="0">
    <w:p w14:paraId="32CA6722" w14:textId="77777777" w:rsidR="00556E6D" w:rsidRDefault="00556E6D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46CA" w14:textId="77777777" w:rsidR="00556E6D" w:rsidRDefault="00556E6D" w:rsidP="00907C6E">
      <w:pPr>
        <w:spacing w:after="0" w:line="240" w:lineRule="auto"/>
      </w:pPr>
      <w:r>
        <w:separator/>
      </w:r>
    </w:p>
  </w:footnote>
  <w:footnote w:type="continuationSeparator" w:id="0">
    <w:p w14:paraId="21AB0A68" w14:textId="77777777" w:rsidR="00556E6D" w:rsidRDefault="00556E6D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A1D03"/>
    <w:multiLevelType w:val="hybridMultilevel"/>
    <w:tmpl w:val="BF9AE838"/>
    <w:lvl w:ilvl="0" w:tplc="C3CAC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5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10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24F1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43F22"/>
    <w:rsid w:val="00447EE6"/>
    <w:rsid w:val="00496A20"/>
    <w:rsid w:val="004D3742"/>
    <w:rsid w:val="004F43EB"/>
    <w:rsid w:val="005045BD"/>
    <w:rsid w:val="00505006"/>
    <w:rsid w:val="00540C82"/>
    <w:rsid w:val="00550D17"/>
    <w:rsid w:val="00556E6D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42F1C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10C9D"/>
    <w:rsid w:val="00C43D0A"/>
    <w:rsid w:val="00C7175F"/>
    <w:rsid w:val="00CC4616"/>
    <w:rsid w:val="00CC522F"/>
    <w:rsid w:val="00CE1CF4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A1D96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AC9A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Unresolved Mention"/>
    <w:basedOn w:val="a0"/>
    <w:uiPriority w:val="99"/>
    <w:semiHidden/>
    <w:unhideWhenUsed/>
    <w:rsid w:val="00CE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ulshVtgoS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9S5KymNUv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rZY869kDP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11</cp:revision>
  <dcterms:created xsi:type="dcterms:W3CDTF">2024-01-19T23:39:00Z</dcterms:created>
  <dcterms:modified xsi:type="dcterms:W3CDTF">2025-02-14T22:25:00Z</dcterms:modified>
</cp:coreProperties>
</file>