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04.04.2025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зі скакалкою на одній та двох ногах. Рухлива гра «У річку , гоп!».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Інструктаж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Стрибки треба виконувати лише в спортивному взутті.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Виконуй стрибки тільки в безпечному місці.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Дотримуйся відстані.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вправи, ЗРВ.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Виконай вправи для розвитку координації рухів: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https://www.youtube.com/watch?v=SB1Ri6xxTqY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Стрибки зі скакалкою на одній та двох ногах: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https://www.youtube.com/watch?v=NjSYyVWZdBg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104609</wp:posOffset>
            </wp:positionH>
            <wp:positionV relativeFrom="paragraph">
              <wp:posOffset>76613</wp:posOffset>
            </wp:positionV>
            <wp:extent cx="4293606" cy="176054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687" l="31455" r="30665" t="40692"/>
                    <a:stretch>
                      <a:fillRect/>
                    </a:stretch>
                  </pic:blipFill>
                  <pic:spPr>
                    <a:xfrm>
                      <a:off x="0" y="0"/>
                      <a:ext cx="4293606" cy="1760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Рухлива гра « У річку, гоп!»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Учні стають у дві шерензі одна проти одної на віддалі 3 - 5 метрів.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Вчитель подає команду: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У річку гоп! – всі стрибають вперед.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На берег гоп! – всі стрибають назад.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Часто вчитель повторює однакову команду декілька разів. У такому випадку всі залишаються на місці.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стрибають вперед.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стоять на місці.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Хто стрибнув, той вибуває з гри. Гра продовжується до останнього гравця.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lgyxbz5ube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3404401</wp:posOffset>
            </wp:positionH>
            <wp:positionV relativeFrom="paragraph">
              <wp:posOffset>105686</wp:posOffset>
            </wp:positionV>
            <wp:extent cx="1963841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1" name="image3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841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Танцювальна руханка.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https://www.youtube.com/watch?v=oXiEnn8ZrKY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716418</wp:posOffset>
            </wp:positionH>
            <wp:positionV relativeFrom="paragraph">
              <wp:posOffset>113499</wp:posOffset>
            </wp:positionV>
            <wp:extent cx="2767054" cy="1351893"/>
            <wp:effectExtent b="0" l="0" r="0" t="0"/>
            <wp:wrapNone/>
            <wp:docPr descr="Ранкова руханка – навіщо вона дитині і чому фізкультура її не замінить. -  ДНЗ №52" id="2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35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oXiEnn8ZrKY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B1Ri6xxTqY" TargetMode="External"/><Relationship Id="rId7" Type="http://schemas.openxmlformats.org/officeDocument/2006/relationships/hyperlink" Target="https://www.youtube.com/watch?v=NjSYyVWZdB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