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баскетболу ( тримання, передачі м’яча, ведення м’яча). Рухлива гра «Танцювальна фігура, замри!».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https://www.youtube.com/watch?v=j7znfhEZ41I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https://www.youtube.com/watch?v=B3obG_aJx6I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693005</wp:posOffset>
            </wp:positionH>
            <wp:positionV relativeFrom="paragraph">
              <wp:posOffset>102456</wp:posOffset>
            </wp:positionV>
            <wp:extent cx="2823258" cy="1694975"/>
            <wp:effectExtent b="0" l="0" r="0" t="0"/>
            <wp:wrapNone/>
            <wp:docPr descr="Гімнастика. 2. Правила техніки безпеки на уроці гімнастики" id="3" name="image4.png"/>
            <a:graphic>
              <a:graphicData uri="http://schemas.openxmlformats.org/drawingml/2006/picture">
                <pic:pic>
                  <pic:nvPicPr>
                    <pic:cNvPr descr="Гімнастика. 2. Правила техніки безпеки на уроці гімнастики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58" cy="169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https://www.youtube.com/watch?v=7AKcLUBXbmc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2490001</wp:posOffset>
            </wp:positionH>
            <wp:positionV relativeFrom="paragraph">
              <wp:posOffset>159164</wp:posOffset>
            </wp:positionV>
            <wp:extent cx="2145825" cy="2481068"/>
            <wp:effectExtent b="0" l="0" r="0" t="0"/>
            <wp:wrapNone/>
            <wp:docPr descr="ФІЗИЧНЕ ВИХОВАННЯ" id="2" name="image2.jpg"/>
            <a:graphic>
              <a:graphicData uri="http://schemas.openxmlformats.org/drawingml/2006/picture">
                <pic:pic>
                  <pic:nvPicPr>
                    <pic:cNvPr descr="ФІЗИЧНЕ ВИХОВАННЯ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25" cy="2481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207977</wp:posOffset>
            </wp:positionH>
            <wp:positionV relativeFrom="paragraph">
              <wp:posOffset>44009</wp:posOffset>
            </wp:positionV>
            <wp:extent cx="1414988" cy="2249150"/>
            <wp:effectExtent b="0" l="0" r="0" t="0"/>
            <wp:wrapNone/>
            <wp:docPr descr="ФІЗИЧНЕ ВИХОВАННЯ" id="5" name="image1.jpg"/>
            <a:graphic>
              <a:graphicData uri="http://schemas.openxmlformats.org/drawingml/2006/picture">
                <pic:pic>
                  <pic:nvPicPr>
                    <pic:cNvPr descr="ФІЗИЧНЕ ВИХОВАННЯ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988" cy="224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елементи баскетболу ( тримання, передачі м’яча, ловіння м’яча,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ведення м’яча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https://www.youtube.com/watch?v=xwoUwEf_suI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279041</wp:posOffset>
            </wp:positionH>
            <wp:positionV relativeFrom="paragraph">
              <wp:posOffset>27305</wp:posOffset>
            </wp:positionV>
            <wp:extent cx="3713259" cy="1343025"/>
            <wp:effectExtent b="0" l="0" r="0" t="0"/>
            <wp:wrapNone/>
            <wp:docPr descr="Ведення м&quot;яча, ловля м&quot;яча" id="1" name="image6.png"/>
            <a:graphic>
              <a:graphicData uri="http://schemas.openxmlformats.org/drawingml/2006/picture">
                <pic:pic>
                  <pic:nvPicPr>
                    <pic:cNvPr descr="Ведення м&quot;яча, ловля м&quot;яча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25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Танцювальна фігура – замри!»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279537</wp:posOffset>
            </wp:positionH>
            <wp:positionV relativeFrom="paragraph">
              <wp:posOffset>38045</wp:posOffset>
            </wp:positionV>
            <wp:extent cx="5469048" cy="2592199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43589" l="27842" r="32814" t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469048" cy="2592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3722453</wp:posOffset>
            </wp:positionH>
            <wp:positionV relativeFrom="paragraph">
              <wp:posOffset>195856</wp:posOffset>
            </wp:positionV>
            <wp:extent cx="1566341" cy="148901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7" name="image3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341" cy="1489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4" name="image5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image" Target="media/image6.png"/><Relationship Id="rId12" Type="http://schemas.openxmlformats.org/officeDocument/2006/relationships/hyperlink" Target="https://www.youtube.com/watch?v=xwoUwEf_su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AKcLUBXbmc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7.png"/><Relationship Id="rId17" Type="http://schemas.openxmlformats.org/officeDocument/2006/relationships/image" Target="media/image5.jpg"/><Relationship Id="rId16" Type="http://schemas.openxmlformats.org/officeDocument/2006/relationships/hyperlink" Target="https://www.youtube.com/watch?v=K0jKynRlAn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7znfhEZ41I" TargetMode="External"/><Relationship Id="rId7" Type="http://schemas.openxmlformats.org/officeDocument/2006/relationships/hyperlink" Target="https://www.youtube.com/watch?v=B3obG_aJx6I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