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21.05.2025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</w:rPr>
      </w:pPr>
      <w:bookmarkStart w:colFirst="0" w:colLast="0" w:name="_hb6n6bu13g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  <w:rtl w:val="0"/>
        </w:rPr>
        <w:t xml:space="preserve">Організаційні вправи , загальнорозвивальні вправи, загальнорозвивальні вправи на відчуття правильної постави, вправи на  запобігання плоскостопості. Рухливі «Боротьба за м’яч», «»Наввипередки за м’ячем».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руховий режим молодшого школяра.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Сприяти розвитку формування правильної постави.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Сприяти запобіганню плоскостопості.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C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ТБ під час виконання фізичних вправ вдома: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https://www.youtube.com/watch?v=haAfK10vH7s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Комплекс ЗРВ у домашніх умовах за посиланням: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https://www.youtube.com/watch?v=LF1hsGsYYH4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для формування правильної постави у дітей: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https://www.youtube.com/watch?v=_HJdP57_UU8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Вправи для зміцнення м’язового корсету.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Початкове положення: лежачи на животі, руки під підборіддям. Потім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покласти руки на пояс, підняти голову і плечі, лопатки з’єднати і утримувати таке положення кілька секунд.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 Нерізкими рухами піднімати руки вгору, в сторони і опускати їх на плечі.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Сидячи на підлозі, не поспішаючи, по черзі піднімати прямі ноги, не відриваючи при цьому таз від підлоги.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 Виконувати попередню вправу, тільки піднімати обидві ноги одночасно і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утримувати їх в піднятому положенні на 10-15 секунд.</w:t>
      </w:r>
    </w:p>
    <w:p w:rsidR="00000000" w:rsidDel="00000000" w:rsidP="00000000" w:rsidRDefault="00000000" w:rsidRPr="00000000" w14:paraId="0000001F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 вправи носять загальнозміцнюючий характер і виконуються 1-2 рази на день.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профілактики сколіозу фахівці рекомендують до гімнастики додати: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 ходьбу на свіжому повітрі (бажано в парку або в хвойному лісі),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 біг підтюпцем і плавання.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-250962</wp:posOffset>
            </wp:positionV>
            <wp:extent cx="5303765" cy="2740904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6217" l="36944" r="41238" t="42358"/>
                    <a:stretch>
                      <a:fillRect/>
                    </a:stretch>
                  </pic:blipFill>
                  <pic:spPr>
                    <a:xfrm>
                      <a:off x="0" y="0"/>
                      <a:ext cx="5303765" cy="2740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Вправи для запобігання плоскостопості: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https://www.youtube.com/watch?app=desktop&amp;amp;v=XY7nsLOLXNU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Рухливі ігри: «Боротьба за м’яч»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1191564</wp:posOffset>
            </wp:positionH>
            <wp:positionV relativeFrom="paragraph">
              <wp:posOffset>20567</wp:posOffset>
            </wp:positionV>
            <wp:extent cx="4556097" cy="155003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68346" l="27977" r="32405" t="19512"/>
                    <a:stretch>
                      <a:fillRect/>
                    </a:stretch>
                  </pic:blipFill>
                  <pic:spPr>
                    <a:xfrm>
                      <a:off x="0" y="0"/>
                      <a:ext cx="4556097" cy="1550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«Наввипередки за м’ячем»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1195070</wp:posOffset>
            </wp:positionH>
            <wp:positionV relativeFrom="paragraph">
              <wp:posOffset>41827</wp:posOffset>
            </wp:positionV>
            <wp:extent cx="4554515" cy="283861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43829" l="27841" r="32271" t="19750"/>
                    <a:stretch>
                      <a:fillRect/>
                    </a:stretch>
                  </pic:blipFill>
                  <pic:spPr>
                    <a:xfrm>
                      <a:off x="0" y="0"/>
                      <a:ext cx="4554515" cy="2838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Руханка.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https://www.youtube.com/watch?v=CqOr8xqBiK4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4309966</wp:posOffset>
            </wp:positionH>
            <wp:positionV relativeFrom="paragraph">
              <wp:posOffset>110517</wp:posOffset>
            </wp:positionV>
            <wp:extent cx="1821815" cy="889635"/>
            <wp:effectExtent b="0" l="0" r="0" t="0"/>
            <wp:wrapNone/>
            <wp:docPr descr="Ранкова руханка – навіщо вона дитині і чому фізкультура її не замінить. -  ДНЗ №52" id="3" name="image3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88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youtube.com/watch?app=desktop&amp;amp;v=XY7nsLOLXNU" TargetMode="External"/><Relationship Id="rId13" Type="http://schemas.openxmlformats.org/officeDocument/2006/relationships/hyperlink" Target="https://www.youtube.com/watch?v=CqOr8xqBiK4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aAfK10vH7s" TargetMode="External"/><Relationship Id="rId7" Type="http://schemas.openxmlformats.org/officeDocument/2006/relationships/hyperlink" Target="https://www.youtube.com/watch?v=LF1hsGsYYH4" TargetMode="External"/><Relationship Id="rId8" Type="http://schemas.openxmlformats.org/officeDocument/2006/relationships/hyperlink" Target="https://www.youtube.com/watch?v=_HJdP57_U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