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26.12.2024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Підсумковий урок з варіативних модулів: «Баскетбол», «Корфбол», «Баскетбол3х3», за І семестр.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Вправи з м’ячем.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Підведення підсумків першого семестру.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3">
      <w:pPr>
        <w:spacing w:after="0" w:line="269" w:lineRule="auto"/>
        <w:ind w:left="709" w:hanging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Вправи з м’ячем.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https://www.youtube.com/watch?v=aKH_ow-Zh5E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Підведення підсумків першого семестру.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aKH_ow-Zh5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Z2rzXc8rRouVA5pxh6tuHMdKZg==">CgMxLjAyCWguMzBqMHpsbDIIaC5namRneHM4AHIhMVViZVhmVTRrMDVwQW9rbE9hMXlDcklwUXBNSlZYWWlm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