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передача м'яча обома руками зверху від стіни. Прийом м'яча обома руками знизу у парах. Нижня пряма подача. Елементи навчальної гри у волейбол.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вправи для розвитку рівноваги.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гімнастичною палицею.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передача м'яча обома руками зверху від стіни. Прийом м'яча обома руками знизу у парах. Нижня пряма подача. Елементи навчальної гри у волейбол.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вправи для розвитку рівноваги.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вправи з гімнастичною палицею.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сидячи.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https://www.youtube.com/watch?v=1wHGDiRSq8A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https://www.youtube.com/watch?v=ESIk3_BSxvc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https://www.youtube.com/watch?v=eOPoGSM8-s0&amp;t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вправи для розвитку рівноваги.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https://www.youtube.com/watch?v=JSlDosW1IWs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вправи з гімнастичною палицею (можна використати пояс з халату).</w:t>
      </w:r>
    </w:p>
    <w:p w:rsidR="00000000" w:rsidDel="00000000" w:rsidP="00000000" w:rsidRDefault="00000000" w:rsidRPr="00000000" w14:paraId="0000001C">
      <w:pPr>
        <w:spacing w:after="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https://www.youtube.com/watch?v=guMr8JwtAS4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ind w:right="7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виконання вправ з гімнастичною палицею (можна використати пояс з халату) (будь-які 5 вправ).</w:t>
      </w:r>
    </w:p>
    <w:p w:rsidR="00000000" w:rsidDel="00000000" w:rsidP="00000000" w:rsidRDefault="00000000" w:rsidRPr="00000000" w14:paraId="00000024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https://www.youtube.com/watch?v=guMr8JwtAS4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OPoGSM8-s0&amp;t" TargetMode="External"/><Relationship Id="rId10" Type="http://schemas.openxmlformats.org/officeDocument/2006/relationships/hyperlink" Target="https://www.youtube.com/watch?v=ESIk3_BSxvc" TargetMode="External"/><Relationship Id="rId13" Type="http://schemas.openxmlformats.org/officeDocument/2006/relationships/hyperlink" Target="https://www.youtube.com/watch?v=guMr8JwtAS4" TargetMode="External"/><Relationship Id="rId12" Type="http://schemas.openxmlformats.org/officeDocument/2006/relationships/hyperlink" Target="https://www.youtube.com/watch?v=JSlDosW1I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wHGDiRSq8A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guMr8JwtAS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/gPMQxzeRvMOmUtzbTEeygqSg==">CgMxLjAyCWguMWZvYjl0ZTIIaC5namRneHMyCWguMzBqMHpsbDgAciExb2ItX2dhSXlLMGJTRG9nUUw1aTlmM1U1M1ZsQ2FBYWo=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