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540F" w14:textId="77777777" w:rsidR="00D621D5" w:rsidRPr="00D621D5" w:rsidRDefault="00D621D5" w:rsidP="00D621D5">
      <w:pPr>
        <w:suppressAutoHyphens/>
        <w:overflowPunct w:val="0"/>
        <w:spacing w:after="0" w:line="240" w:lineRule="auto"/>
        <w:jc w:val="center"/>
        <w:rPr>
          <w:rFonts w:eastAsia="NSimSun" w:cs="Times New Roman"/>
          <w:b/>
          <w:bCs/>
          <w:color w:val="002060"/>
          <w:kern w:val="2"/>
          <w:sz w:val="28"/>
          <w:szCs w:val="24"/>
          <w:lang w:eastAsia="zh-CN" w:bidi="hi-IN"/>
        </w:rPr>
      </w:pPr>
      <w:r w:rsidRPr="00D621D5">
        <w:rPr>
          <w:rFonts w:eastAsia="NSimSun" w:cs="Times New Roman"/>
          <w:b/>
          <w:bCs/>
          <w:color w:val="002060"/>
          <w:kern w:val="2"/>
          <w:sz w:val="28"/>
          <w:szCs w:val="24"/>
          <w:lang w:eastAsia="zh-CN" w:bidi="hi-IN"/>
        </w:rPr>
        <w:t>Підсумкова робота за розділом</w:t>
      </w:r>
    </w:p>
    <w:p w14:paraId="5236BBB5" w14:textId="77777777" w:rsidR="00D621D5" w:rsidRPr="00D621D5" w:rsidRDefault="00D621D5" w:rsidP="00D621D5">
      <w:pPr>
        <w:suppressAutoHyphens/>
        <w:overflowPunct w:val="0"/>
        <w:spacing w:after="0" w:line="240" w:lineRule="auto"/>
        <w:jc w:val="center"/>
        <w:rPr>
          <w:rFonts w:eastAsia="Calibri" w:cs="Times New Roman"/>
          <w:b/>
          <w:bCs/>
          <w:color w:val="002060"/>
          <w:sz w:val="28"/>
          <w:szCs w:val="32"/>
          <w:lang w:val="ru-RU"/>
        </w:rPr>
      </w:pPr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"</w:t>
      </w:r>
      <w:proofErr w:type="spellStart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Герої</w:t>
      </w:r>
      <w:proofErr w:type="spellEnd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 xml:space="preserve"> та </w:t>
      </w:r>
      <w:proofErr w:type="spellStart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героїні</w:t>
      </w:r>
      <w:proofErr w:type="spellEnd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 xml:space="preserve"> </w:t>
      </w:r>
      <w:proofErr w:type="spellStart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балад</w:t>
      </w:r>
      <w:proofErr w:type="spellEnd"/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.</w:t>
      </w:r>
      <w:r w:rsidRPr="00D621D5">
        <w:rPr>
          <w:rFonts w:ascii="Calibri" w:eastAsia="Calibri" w:hAnsi="Calibri" w:cs="Times New Roman"/>
          <w:color w:val="002060"/>
          <w:kern w:val="2"/>
          <w:sz w:val="22"/>
          <w:lang w:val="hu-HU"/>
          <w14:ligatures w14:val="standardContextual"/>
        </w:rPr>
        <w:t xml:space="preserve"> </w:t>
      </w:r>
      <w:r w:rsidRPr="00D621D5">
        <w:rPr>
          <w:rFonts w:eastAsia="Calibri" w:cs="Times New Roman"/>
          <w:b/>
          <w:bCs/>
          <w:color w:val="002060"/>
          <w:sz w:val="28"/>
          <w:szCs w:val="32"/>
          <w:lang w:val="hu-HU"/>
        </w:rPr>
        <w:t>Лицарство в літературі</w:t>
      </w:r>
      <w:r w:rsidRPr="00D621D5">
        <w:rPr>
          <w:rFonts w:eastAsia="Calibri" w:cs="Times New Roman"/>
          <w:b/>
          <w:bCs/>
          <w:color w:val="002060"/>
          <w:sz w:val="28"/>
          <w:szCs w:val="32"/>
          <w:lang w:val="ru-RU"/>
        </w:rPr>
        <w:t>"</w:t>
      </w:r>
    </w:p>
    <w:p w14:paraId="18CBFD0D" w14:textId="77777777" w:rsidR="00D621D5" w:rsidRPr="00D621D5" w:rsidRDefault="00D621D5" w:rsidP="00D621D5">
      <w:pPr>
        <w:suppressAutoHyphens/>
        <w:overflowPunct w:val="0"/>
        <w:spacing w:after="0" w:line="240" w:lineRule="auto"/>
        <w:jc w:val="center"/>
        <w:rPr>
          <w:rFonts w:eastAsia="NSimSun" w:cs="Times New Roman"/>
          <w:b/>
          <w:bCs/>
          <w:color w:val="002060"/>
          <w:kern w:val="2"/>
          <w:sz w:val="28"/>
          <w:szCs w:val="24"/>
          <w:lang w:val="ru-RU" w:eastAsia="zh-CN" w:bidi="hi-IN"/>
        </w:rPr>
      </w:pPr>
    </w:p>
    <w:p w14:paraId="64B79D95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14" w:hanging="357"/>
        <w:jc w:val="center"/>
        <w:rPr>
          <w:rFonts w:eastAsia="NSimSun" w:cs="Arial"/>
          <w:b/>
          <w:color w:val="002060"/>
          <w:kern w:val="2"/>
          <w:szCs w:val="24"/>
          <w:lang w:eastAsia="zh-CN" w:bidi="hi-IN"/>
        </w:rPr>
      </w:pPr>
      <w:r w:rsidRPr="00D621D5">
        <w:rPr>
          <w:rFonts w:eastAsia="NSimSun" w:cs="Arial"/>
          <w:b/>
          <w:color w:val="002060"/>
          <w:kern w:val="2"/>
          <w:szCs w:val="24"/>
          <w:lang w:eastAsia="zh-CN" w:bidi="hi-IN"/>
        </w:rPr>
        <w:t xml:space="preserve">Досліджує мовлення (ДМ, гр. 4) </w:t>
      </w:r>
    </w:p>
    <w:p w14:paraId="7325505E" w14:textId="77777777" w:rsidR="00D621D5" w:rsidRPr="00D621D5" w:rsidRDefault="00D621D5" w:rsidP="00D621D5">
      <w:pPr>
        <w:suppressAutoHyphens/>
        <w:overflowPunct w:val="0"/>
        <w:spacing w:after="0" w:line="240" w:lineRule="auto"/>
        <w:jc w:val="center"/>
        <w:rPr>
          <w:rFonts w:eastAsia="NSimSun" w:cs="Arial"/>
          <w:i/>
          <w:iCs/>
          <w:color w:val="002060"/>
          <w:kern w:val="2"/>
          <w:szCs w:val="24"/>
          <w:lang w:val="uk" w:eastAsia="zh-CN" w:bidi="hi-IN"/>
        </w:rPr>
      </w:pPr>
      <w:r w:rsidRPr="00D621D5">
        <w:rPr>
          <w:rFonts w:eastAsia="NSimSun" w:cs="Arial"/>
          <w:i/>
          <w:iCs/>
          <w:color w:val="002060"/>
          <w:kern w:val="2"/>
          <w:szCs w:val="24"/>
          <w:lang w:val="uk" w:eastAsia="zh-CN" w:bidi="hi-IN"/>
        </w:rPr>
        <w:t>Дослідження, спостереження за літературними явищами, проведення їх аналізу</w:t>
      </w:r>
    </w:p>
    <w:p w14:paraId="79890DEC" w14:textId="77777777" w:rsidR="00D621D5" w:rsidRPr="00D621D5" w:rsidRDefault="00D621D5" w:rsidP="00D621D5">
      <w:pPr>
        <w:suppressAutoHyphens/>
        <w:overflowPunct w:val="0"/>
        <w:spacing w:after="0" w:line="240" w:lineRule="auto"/>
        <w:jc w:val="center"/>
        <w:rPr>
          <w:rFonts w:eastAsia="NSimSun" w:cs="Arial"/>
          <w:i/>
          <w:iCs/>
          <w:color w:val="002060"/>
          <w:kern w:val="2"/>
          <w:szCs w:val="24"/>
          <w:lang w:val="uk" w:eastAsia="zh-CN" w:bidi="hi-IN"/>
        </w:rPr>
      </w:pPr>
    </w:p>
    <w:p w14:paraId="19E8069B" w14:textId="77777777" w:rsidR="00D621D5" w:rsidRPr="00D621D5" w:rsidRDefault="00D621D5" w:rsidP="00D621D5">
      <w:pPr>
        <w:suppressAutoHyphens/>
        <w:overflowPunct w:val="0"/>
        <w:spacing w:after="0" w:line="240" w:lineRule="auto"/>
        <w:rPr>
          <w:rFonts w:eastAsia="NSimSun" w:cs="Times New Roman"/>
          <w:b/>
          <w:bCs/>
          <w:color w:val="002060"/>
          <w:kern w:val="2"/>
          <w:szCs w:val="24"/>
          <w:lang w:eastAsia="zh-CN" w:bidi="hi-IN"/>
        </w:rPr>
      </w:pPr>
      <w:r w:rsidRPr="00D621D5">
        <w:rPr>
          <w:rFonts w:eastAsia="NSimSun" w:cs="Times New Roman"/>
          <w:b/>
          <w:bCs/>
          <w:color w:val="002060"/>
          <w:kern w:val="2"/>
          <w:szCs w:val="24"/>
          <w:lang w:val="en-US" w:eastAsia="zh-CN" w:bidi="hi-IN"/>
        </w:rPr>
        <w:t>I</w:t>
      </w:r>
      <w:r w:rsidRPr="00D621D5">
        <w:rPr>
          <w:rFonts w:eastAsia="NSimSun" w:cs="Times New Roman"/>
          <w:b/>
          <w:bCs/>
          <w:color w:val="002060"/>
          <w:kern w:val="2"/>
          <w:szCs w:val="24"/>
          <w:lang w:eastAsia="zh-CN" w:bidi="hi-IN"/>
        </w:rPr>
        <w:t>І варіант</w:t>
      </w:r>
    </w:p>
    <w:p w14:paraId="75522320" w14:textId="77777777" w:rsidR="00D621D5" w:rsidRPr="00D621D5" w:rsidRDefault="00D621D5" w:rsidP="00D621D5">
      <w:pPr>
        <w:suppressAutoHyphens/>
        <w:overflowPunct w:val="0"/>
        <w:spacing w:after="0" w:line="240" w:lineRule="auto"/>
        <w:rPr>
          <w:rFonts w:eastAsia="NSimSun" w:cs="Times New Roman"/>
          <w:b/>
          <w:bCs/>
          <w:color w:val="002060"/>
          <w:kern w:val="2"/>
          <w:szCs w:val="24"/>
          <w:lang w:eastAsia="zh-CN" w:bidi="hi-IN"/>
        </w:rPr>
      </w:pPr>
    </w:p>
    <w:p w14:paraId="6B1A7304" w14:textId="77777777" w:rsidR="00D621D5" w:rsidRPr="00D621D5" w:rsidRDefault="00D621D5" w:rsidP="00D621D5">
      <w:pPr>
        <w:suppressAutoHyphens/>
        <w:overflowPunct w:val="0"/>
        <w:spacing w:after="0" w:line="240" w:lineRule="auto"/>
        <w:rPr>
          <w:rFonts w:eastAsia="NSimSun" w:cs="Arial"/>
          <w:b/>
          <w:iCs/>
          <w:color w:val="002060"/>
          <w:kern w:val="2"/>
          <w:szCs w:val="24"/>
          <w:lang w:val="uk" w:eastAsia="zh-CN" w:bidi="hi-IN"/>
        </w:rPr>
      </w:pPr>
      <w:r w:rsidRPr="00D621D5">
        <w:rPr>
          <w:rFonts w:eastAsia="NSimSun" w:cs="Arial"/>
          <w:b/>
          <w:iCs/>
          <w:color w:val="002060"/>
          <w:kern w:val="2"/>
          <w:szCs w:val="24"/>
          <w:lang w:val="uk" w:eastAsia="zh-CN" w:bidi="hi-IN"/>
        </w:rPr>
        <w:t>Виконай завдання.</w:t>
      </w:r>
    </w:p>
    <w:p w14:paraId="70BB4BF9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b/>
          <w:bCs/>
          <w:color w:val="002060"/>
          <w:kern w:val="2"/>
          <w:sz w:val="22"/>
          <w14:ligatures w14:val="standardContextual"/>
        </w:rPr>
      </w:pPr>
    </w:p>
    <w:p w14:paraId="5C5E8278" w14:textId="77777777" w:rsidR="00D621D5" w:rsidRPr="00D621D5" w:rsidRDefault="00D621D5" w:rsidP="00D621D5">
      <w:pPr>
        <w:numPr>
          <w:ilvl w:val="0"/>
          <w:numId w:val="1"/>
        </w:numPr>
        <w:suppressAutoHyphens/>
        <w:overflowPunct w:val="0"/>
        <w:spacing w:after="0" w:line="240" w:lineRule="auto"/>
        <w:contextualSpacing/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</w:pPr>
      <w:bookmarkStart w:id="0" w:name="_Hlk179381694"/>
      <w:r w:rsidRPr="00D621D5"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  <w:t xml:space="preserve">Твір </w:t>
      </w:r>
      <w:proofErr w:type="spellStart"/>
      <w:r w:rsidRPr="00D621D5"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  <w:t>Ф.Шиллера</w:t>
      </w:r>
      <w:proofErr w:type="spellEnd"/>
      <w:r w:rsidRPr="00D621D5"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  <w:t xml:space="preserve"> «Рукавичка» за жанром … </w:t>
      </w:r>
      <w:bookmarkStart w:id="1" w:name="_Hlk179380631"/>
      <w:r w:rsidRPr="00D621D5"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  <w:t>(0,5 б)</w:t>
      </w:r>
    </w:p>
    <w:bookmarkEnd w:id="1"/>
    <w:p w14:paraId="30C02EE7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20"/>
        <w:contextualSpacing/>
        <w:rPr>
          <w:rFonts w:eastAsia="NSimSun" w:cs="Arial"/>
          <w:bCs/>
          <w:iCs/>
          <w:color w:val="002060"/>
          <w:kern w:val="2"/>
          <w:szCs w:val="24"/>
          <w:lang w:eastAsia="zh-CN" w:bidi="hi-IN"/>
        </w:rPr>
      </w:pPr>
      <w:r w:rsidRPr="00D621D5">
        <w:rPr>
          <w:rFonts w:eastAsia="NSimSun" w:cs="Arial"/>
          <w:bCs/>
          <w:iCs/>
          <w:color w:val="002060"/>
          <w:kern w:val="2"/>
          <w:szCs w:val="24"/>
          <w:lang w:eastAsia="zh-CN" w:bidi="hi-IN"/>
        </w:rPr>
        <w:t>А) фольклорна балада;                                  Б) літературна балада;</w:t>
      </w:r>
    </w:p>
    <w:p w14:paraId="57D430AE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20"/>
        <w:contextualSpacing/>
        <w:rPr>
          <w:rFonts w:eastAsia="NSimSun" w:cs="Arial"/>
          <w:bCs/>
          <w:iCs/>
          <w:color w:val="002060"/>
          <w:kern w:val="2"/>
          <w:szCs w:val="24"/>
          <w:lang w:eastAsia="zh-CN" w:bidi="hi-IN"/>
        </w:rPr>
      </w:pPr>
      <w:r w:rsidRPr="00D621D5">
        <w:rPr>
          <w:rFonts w:eastAsia="NSimSun" w:cs="Arial"/>
          <w:bCs/>
          <w:iCs/>
          <w:color w:val="002060"/>
          <w:kern w:val="2"/>
          <w:szCs w:val="24"/>
          <w:lang w:eastAsia="zh-CN" w:bidi="hi-IN"/>
        </w:rPr>
        <w:t>В) билина;                                                       Г) легенда.</w:t>
      </w:r>
    </w:p>
    <w:p w14:paraId="025C581C" w14:textId="77777777" w:rsidR="00D621D5" w:rsidRPr="00D621D5" w:rsidRDefault="00D621D5" w:rsidP="00D621D5">
      <w:pPr>
        <w:numPr>
          <w:ilvl w:val="0"/>
          <w:numId w:val="1"/>
        </w:numPr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Кунігунда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для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Делоржа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була… (0,5 б)</w:t>
      </w:r>
    </w:p>
    <w:p w14:paraId="2BACD5EE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А) сестрою;    Б) дамою серця;   В) матір’ю;     Г) </w:t>
      </w:r>
      <w:r w:rsidRPr="00D621D5">
        <w:rPr>
          <w:rFonts w:eastAsia="Calibri" w:cs="Times New Roman"/>
          <w:color w:val="002060"/>
          <w:kern w:val="2"/>
          <w:szCs w:val="24"/>
          <w:lang w:val="hu-HU"/>
          <w14:ligatures w14:val="standardContextual"/>
        </w:rPr>
        <w:t>випадковою глядачкою турніру</w:t>
      </w: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.</w:t>
      </w:r>
    </w:p>
    <w:p w14:paraId="2097E84D" w14:textId="77777777" w:rsidR="00D621D5" w:rsidRPr="00D621D5" w:rsidRDefault="00D621D5" w:rsidP="00D621D5">
      <w:pPr>
        <w:numPr>
          <w:ilvl w:val="0"/>
          <w:numId w:val="1"/>
        </w:numPr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:lang w:val="hu-HU"/>
          <w14:ligatures w14:val="standardContextual"/>
        </w:rPr>
        <w:t>Стосунки дорослих і дітей — провідна проблема твору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…(0,5 б)</w:t>
      </w:r>
    </w:p>
    <w:p w14:paraId="7EB79E79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А) «Король Лір та його дочки»;                     Б) </w:t>
      </w:r>
      <w:proofErr w:type="spellStart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Ф.Шиллера</w:t>
      </w:r>
      <w:proofErr w:type="spellEnd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 «Рукавичка»;</w:t>
      </w:r>
    </w:p>
    <w:p w14:paraId="65477341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В) </w:t>
      </w:r>
      <w:proofErr w:type="spellStart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В.Скотта</w:t>
      </w:r>
      <w:proofErr w:type="spellEnd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 «</w:t>
      </w:r>
      <w:proofErr w:type="spellStart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Айвенго</w:t>
      </w:r>
      <w:proofErr w:type="spellEnd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»;                                  Г) «Легенди про короля Артура».</w:t>
      </w:r>
    </w:p>
    <w:p w14:paraId="011D62A7" w14:textId="77777777" w:rsidR="00D621D5" w:rsidRPr="00D621D5" w:rsidRDefault="00D621D5" w:rsidP="00D621D5">
      <w:pPr>
        <w:numPr>
          <w:ilvl w:val="0"/>
          <w:numId w:val="1"/>
        </w:numPr>
        <w:contextualSpacing/>
        <w:rPr>
          <w:rFonts w:eastAsia="Calibri" w:cs="Times New Roman"/>
          <w:b/>
          <w:bCs/>
          <w:i/>
          <w:i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«</w:t>
      </w:r>
      <w:r w:rsidRPr="00D621D5">
        <w:rPr>
          <w:rFonts w:eastAsia="Calibri" w:cs="Times New Roman"/>
          <w:b/>
          <w:bCs/>
          <w:i/>
          <w:iCs/>
          <w:color w:val="002060"/>
          <w:kern w:val="2"/>
          <w:szCs w:val="24"/>
          <w:lang w:val="hu-HU"/>
          <w14:ligatures w14:val="standardContextual"/>
        </w:rPr>
        <w:t xml:space="preserve">У Англії колись був король Лір </w:t>
      </w:r>
    </w:p>
    <w:p w14:paraId="5F5E5292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i/>
          <w:iCs/>
          <w:color w:val="002060"/>
          <w:kern w:val="2"/>
          <w:szCs w:val="24"/>
          <w:lang w:val="hu-HU"/>
          <w14:ligatures w14:val="standardContextual"/>
        </w:rPr>
        <w:t>І панував собі на честь і славу</w:t>
      </w:r>
      <w:r w:rsidRPr="00D621D5">
        <w:rPr>
          <w:rFonts w:eastAsia="Calibri" w:cs="Times New Roman"/>
          <w:b/>
          <w:bCs/>
          <w:i/>
          <w:iCs/>
          <w:color w:val="002060"/>
          <w:kern w:val="2"/>
          <w:szCs w:val="24"/>
          <w14:ligatures w14:val="standardContextual"/>
        </w:rPr>
        <w:t>…»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і за це… (0,5 б)</w:t>
      </w:r>
    </w:p>
    <w:p w14:paraId="409283D5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А) його всі ненавиділи і боялися;</w:t>
      </w:r>
    </w:p>
    <w:p w14:paraId="4FD84AAF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Б) </w:t>
      </w:r>
      <w:bookmarkStart w:id="2" w:name="_Hlk179376661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мав повагу він</w:t>
      </w:r>
      <w:bookmarkEnd w:id="2"/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 xml:space="preserve"> із-за того, що воював з іншими державами;</w:t>
      </w:r>
    </w:p>
    <w:p w14:paraId="37B60047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В) мав повагу він і мир з іншими державами;</w:t>
      </w:r>
    </w:p>
    <w:p w14:paraId="5C35826D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Г) всі підлещувалися до нього.</w:t>
      </w:r>
    </w:p>
    <w:p w14:paraId="0BD97940" w14:textId="77777777" w:rsidR="00D621D5" w:rsidRPr="00D621D5" w:rsidRDefault="00D621D5" w:rsidP="00D621D5">
      <w:pPr>
        <w:numPr>
          <w:ilvl w:val="0"/>
          <w:numId w:val="1"/>
        </w:numPr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Айвенго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прийшов у рідний замок як… (0,5 б)</w:t>
      </w:r>
    </w:p>
    <w:p w14:paraId="310D4413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А) лицар-хрестоносець;                                  Б) стрілець-лучник;</w:t>
      </w:r>
    </w:p>
    <w:p w14:paraId="64F94CBD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В) законний спадкоємець замку;                    Г) паломник.</w:t>
      </w:r>
    </w:p>
    <w:p w14:paraId="4B01E592" w14:textId="77777777" w:rsidR="00D621D5" w:rsidRPr="00D621D5" w:rsidRDefault="00D621D5" w:rsidP="00D621D5">
      <w:pPr>
        <w:numPr>
          <w:ilvl w:val="0"/>
          <w:numId w:val="1"/>
        </w:numPr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Який перелік стосується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Бріана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де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Буа-Гільбера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— (0,5 б)</w:t>
      </w:r>
    </w:p>
    <w:p w14:paraId="22D0F5FF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А) норман, лицар, храмовник, чернець;</w:t>
      </w:r>
    </w:p>
    <w:p w14:paraId="4579F6F3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Б) англосакс, лицар, храмовник, чернець;</w:t>
      </w:r>
    </w:p>
    <w:p w14:paraId="7303B4C5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В) англосакс, йомен, лучник-стрілець, лісовий брат;</w:t>
      </w:r>
    </w:p>
    <w:p w14:paraId="703AEA5E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color w:val="002060"/>
          <w:kern w:val="2"/>
          <w:szCs w:val="24"/>
          <w14:ligatures w14:val="standardContextual"/>
        </w:rPr>
        <w:t>Г) норман, вірний васал короля Річарда Левове Серце.</w:t>
      </w:r>
    </w:p>
    <w:p w14:paraId="1F3DFB48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</w:p>
    <w:p w14:paraId="27DDB89F" w14:textId="77777777" w:rsidR="00D621D5" w:rsidRPr="00D621D5" w:rsidRDefault="00D621D5" w:rsidP="00D621D5">
      <w:pPr>
        <w:numPr>
          <w:ilvl w:val="0"/>
          <w:numId w:val="1"/>
        </w:numPr>
        <w:suppressAutoHyphens/>
        <w:overflowPunct w:val="0"/>
        <w:spacing w:after="0" w:line="240" w:lineRule="auto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NSimSun" w:cs="Times New Roman"/>
          <w:b/>
          <w:bCs/>
          <w:iCs/>
          <w:color w:val="002060"/>
          <w:kern w:val="2"/>
          <w:szCs w:val="24"/>
          <w:lang w:eastAsia="zh-CN" w:bidi="hi-IN"/>
        </w:rPr>
        <w:t>Продовж:</w:t>
      </w:r>
    </w:p>
    <w:p w14:paraId="00007FD6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20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Д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:lang w:val="hu-HU"/>
          <w14:ligatures w14:val="standardContextual"/>
        </w:rPr>
        <w:t>о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чки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:lang w:val="hu-HU"/>
          <w14:ligatures w14:val="standardContextual"/>
        </w:rPr>
        <w:t xml:space="preserve"> короля Ліра з однойменної фольклорної балади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- _____________</w:t>
      </w:r>
      <w:bookmarkStart w:id="3" w:name="_Hlk179380763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(1</w:t>
      </w:r>
      <w:bookmarkEnd w:id="3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б)</w:t>
      </w:r>
    </w:p>
    <w:p w14:paraId="2E34E094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20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p w14:paraId="3D984B35" w14:textId="77777777" w:rsidR="00D621D5" w:rsidRPr="00D621D5" w:rsidRDefault="00D621D5" w:rsidP="00D621D5">
      <w:pPr>
        <w:suppressAutoHyphens/>
        <w:overflowPunct w:val="0"/>
        <w:spacing w:after="0" w:line="240" w:lineRule="auto"/>
        <w:ind w:left="720"/>
        <w:contextualSpacing/>
        <w:rPr>
          <w:rFonts w:eastAsia="Calibri" w:cs="Times New Roman"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Тема балади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Ф.Шиллера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«Рукавичка» - </w:t>
      </w:r>
      <w:r w:rsidRPr="00D621D5">
        <w:rPr>
          <w:rFonts w:eastAsia="Calibri" w:cs="Times New Roman"/>
          <w:color w:val="002060"/>
          <w:kern w:val="2"/>
          <w:sz w:val="22"/>
          <w14:ligatures w14:val="standardContextual"/>
        </w:rPr>
        <w:t xml:space="preserve">______________________________ 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(1 б)</w:t>
      </w:r>
    </w:p>
    <w:p w14:paraId="168A15C9" w14:textId="77777777" w:rsidR="00D621D5" w:rsidRPr="00D621D5" w:rsidRDefault="00D621D5" w:rsidP="00D621D5">
      <w:pPr>
        <w:spacing w:after="0"/>
        <w:ind w:left="714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p w14:paraId="4A727837" w14:textId="77777777" w:rsidR="00D621D5" w:rsidRPr="00D621D5" w:rsidRDefault="00D621D5" w:rsidP="00D621D5">
      <w:pPr>
        <w:spacing w:after="0"/>
        <w:ind w:left="714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П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:lang w:val="hu-HU"/>
          <w14:ligatures w14:val="standardContextual"/>
        </w:rPr>
        <w:t>одії роману “Айвенго”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:lang w:val="hu-HU"/>
          <w14:ligatures w14:val="standardContextual"/>
        </w:rPr>
        <w:t xml:space="preserve">розгортаються </w:t>
      </w: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в ____________ст. (1 б)</w:t>
      </w:r>
    </w:p>
    <w:p w14:paraId="247AB8AA" w14:textId="77777777" w:rsidR="00D621D5" w:rsidRPr="00D621D5" w:rsidRDefault="00D621D5" w:rsidP="00D621D5">
      <w:pPr>
        <w:spacing w:after="0"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p w14:paraId="130B0DB4" w14:textId="77777777" w:rsidR="00D621D5" w:rsidRPr="00D621D5" w:rsidRDefault="00D621D5" w:rsidP="00D621D5">
      <w:pPr>
        <w:numPr>
          <w:ilvl w:val="0"/>
          <w:numId w:val="1"/>
        </w:numPr>
        <w:spacing w:after="0"/>
        <w:ind w:left="714" w:hanging="357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Доведи, що образ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Вілфреда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</w:t>
      </w:r>
      <w:proofErr w:type="spellStart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>Айвенго</w:t>
      </w:r>
      <w:proofErr w:type="spellEnd"/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 втілює найкращі риси лицаря. (2 б)</w:t>
      </w:r>
    </w:p>
    <w:p w14:paraId="2A1971DB" w14:textId="77777777" w:rsidR="00D621D5" w:rsidRPr="00D621D5" w:rsidRDefault="00D621D5" w:rsidP="00D621D5">
      <w:pPr>
        <w:spacing w:after="0"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sectPr w:rsidR="00D621D5" w:rsidRPr="00D621D5" w:rsidSect="00D621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31B2A1" w14:textId="77777777" w:rsidR="00D621D5" w:rsidRPr="00D621D5" w:rsidRDefault="00D621D5" w:rsidP="00D621D5">
      <w:pPr>
        <w:spacing w:after="0"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p w14:paraId="669E9CAF" w14:textId="77777777" w:rsidR="00D621D5" w:rsidRPr="00D621D5" w:rsidRDefault="00D621D5" w:rsidP="00D621D5">
      <w:pPr>
        <w:numPr>
          <w:ilvl w:val="0"/>
          <w:numId w:val="1"/>
        </w:numPr>
        <w:spacing w:after="0"/>
        <w:ind w:left="714" w:hanging="357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t xml:space="preserve">Склади ПАСПОРТ балади «Король Лір та його дочки» </w:t>
      </w:r>
    </w:p>
    <w:p w14:paraId="6DEDC960" w14:textId="77777777" w:rsidR="00D621D5" w:rsidRPr="00D621D5" w:rsidRDefault="00D621D5" w:rsidP="00D621D5">
      <w:pPr>
        <w:spacing w:after="0"/>
        <w:ind w:left="714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  <w:r w:rsidRPr="00D621D5">
        <w:rPr>
          <w:rFonts w:eastAsia="NSimSun" w:cs="Arial"/>
          <w:b/>
          <w:iCs/>
          <w:color w:val="002060"/>
          <w:kern w:val="2"/>
          <w:szCs w:val="24"/>
          <w:lang w:eastAsia="zh-CN" w:bidi="hi-IN"/>
        </w:rPr>
        <w:t>(4 б)</w:t>
      </w:r>
    </w:p>
    <w:p w14:paraId="565365FA" w14:textId="77777777" w:rsidR="00D621D5" w:rsidRPr="00D621D5" w:rsidRDefault="00D621D5" w:rsidP="00D621D5">
      <w:pPr>
        <w:ind w:left="720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p w14:paraId="587C1CA2" w14:textId="77777777" w:rsidR="00D621D5" w:rsidRPr="00D621D5" w:rsidRDefault="00D621D5" w:rsidP="00D621D5">
      <w:pPr>
        <w:spacing w:after="0"/>
        <w:ind w:left="714"/>
        <w:contextualSpacing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</w:pPr>
    </w:p>
    <w:bookmarkEnd w:id="0"/>
    <w:p w14:paraId="2C635383" w14:textId="77777777" w:rsidR="00D621D5" w:rsidRPr="00D621D5" w:rsidRDefault="00D621D5" w:rsidP="00D621D5">
      <w:pPr>
        <w:ind w:left="360"/>
        <w:rPr>
          <w:rFonts w:eastAsia="Calibri" w:cs="Times New Roman"/>
          <w:b/>
          <w:bCs/>
          <w:color w:val="002060"/>
          <w:kern w:val="2"/>
          <w:szCs w:val="24"/>
          <w14:ligatures w14:val="standardContextual"/>
        </w:rPr>
        <w:sectPr w:rsidR="00D621D5" w:rsidRPr="00D621D5" w:rsidSect="00C8080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621D5">
        <w:rPr>
          <w:rFonts w:ascii="Calibri" w:eastAsia="Calibri" w:hAnsi="Calibri" w:cs="Times New Roman"/>
          <w:noProof/>
          <w:color w:val="002060"/>
          <w:kern w:val="2"/>
          <w:sz w:val="22"/>
          <w:lang w:val="hu-HU"/>
          <w14:ligatures w14:val="standardContextual"/>
        </w:rPr>
        <w:drawing>
          <wp:inline distT="0" distB="0" distL="0" distR="0" wp14:anchorId="760B8582" wp14:editId="330DB0C8">
            <wp:extent cx="2425740" cy="1668780"/>
            <wp:effectExtent l="0" t="0" r="0" b="7620"/>
            <wp:docPr id="6557363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9" t="6835" r="14022" b="15059"/>
                    <a:stretch/>
                  </pic:blipFill>
                  <pic:spPr bwMode="auto">
                    <a:xfrm>
                      <a:off x="0" y="0"/>
                      <a:ext cx="2447523" cy="168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8833" w14:textId="77777777" w:rsidR="00D621D5" w:rsidRPr="00D621D5" w:rsidRDefault="00D621D5" w:rsidP="00D621D5">
      <w:pPr>
        <w:spacing w:after="0" w:line="276" w:lineRule="auto"/>
        <w:contextualSpacing/>
        <w:jc w:val="right"/>
        <w:rPr>
          <w:rFonts w:eastAsia="Calibri" w:cs="Times New Roman"/>
          <w:b/>
          <w:color w:val="002060"/>
          <w:szCs w:val="24"/>
        </w:rPr>
      </w:pPr>
    </w:p>
    <w:p w14:paraId="5F8114E5" w14:textId="77777777" w:rsidR="00D621D5" w:rsidRPr="00D621D5" w:rsidRDefault="00D621D5" w:rsidP="00D621D5">
      <w:pPr>
        <w:spacing w:after="0" w:line="276" w:lineRule="auto"/>
        <w:contextualSpacing/>
        <w:jc w:val="right"/>
        <w:rPr>
          <w:rFonts w:eastAsia="Calibri" w:cs="Times New Roman"/>
          <w:b/>
          <w:color w:val="002060"/>
          <w:szCs w:val="24"/>
        </w:rPr>
      </w:pPr>
      <w:r w:rsidRPr="00D621D5">
        <w:rPr>
          <w:rFonts w:eastAsia="Calibri" w:cs="Times New Roman"/>
          <w:b/>
          <w:color w:val="002060"/>
          <w:szCs w:val="24"/>
        </w:rPr>
        <w:t>Усього: 12 б.</w:t>
      </w:r>
    </w:p>
    <w:p w14:paraId="16772CAD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80C9C"/>
    <w:multiLevelType w:val="hybridMultilevel"/>
    <w:tmpl w:val="D50CDCF6"/>
    <w:lvl w:ilvl="0" w:tplc="8040BD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5"/>
    <w:rsid w:val="00D621D5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1753"/>
  <w15:chartTrackingRefBased/>
  <w15:docId w15:val="{048CEA9A-1254-4D90-BD61-8F23A24C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1149</Words>
  <Characters>656</Characters>
  <Application>Microsoft Office Word</Application>
  <DocSecurity>0</DocSecurity>
  <Lines>5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2024-10-22T16:49:00Z</dcterms:created>
  <dcterms:modified xsi:type="dcterms:W3CDTF">2024-10-22T16:50:00Z</dcterms:modified>
</cp:coreProperties>
</file>