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19" w:rsidRDefault="00FC2119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44073C">
        <w:rPr>
          <w:rFonts w:ascii="Times New Roman" w:hAnsi="Times New Roman" w:cs="Times New Roman"/>
          <w:sz w:val="28"/>
          <w:szCs w:val="28"/>
          <w:lang w:val="uk-UA"/>
        </w:rPr>
        <w:t>.05.202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CB7225" w:rsidRDefault="00D8145D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C211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bookmarkStart w:id="0" w:name="_GoBack"/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Здобутки українського суспільства. Особливості суспільного життя України ХVІ–ХVІІІ ст.</w:t>
      </w:r>
    </w:p>
    <w:bookmarkEnd w:id="0"/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Пригадайте вивчений матеріал: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 половина XVII—XVIII ст. були насичені політичними подіями. 1648 р. у політичному житті України з’явилася людина, якій судилося відіграти епохальну роль в історії України. Це був Богдан (Зиновій) Михайлович Хмельницький. Відчувалося наближення бурі, якої ще Річ Посполита не знала. Перемоги повстанських військ під Корсунем і Жовтими Водами, Пилявцями сколихнули населення України. Щоб усунути небезпеку, яка загрожувала з Польщі, Хмельницький пішов на переговори з російським царем і 1654 року укладав із ним Переяславський договір, за яким Україна зберігала свою внутрішню автономію та всі права самостійної держави зі своєю армією, адміністрацією і зовнішніми дипломатичними зв’язками. Від початку Хмельниччини і до кінця XVII ст. Правобережна Україна перебувала у стані безперервних воєн і спустошень. Наприкінці 70-х років майже все населення Київщини і Східного Поділля переселилося або на Волинь, або до Молдови. Тоді ж розпочалось заселення Слобожанщини.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Своїм побутом слобожанці не відрізнялися від жителів Лівобережної Гетьманщини. Центром Слобідської України став Харків. Хоч історія українського народу другої половини XVII ст. сповнена боротьбою проти національного і соціального поневолення, загальний культурний рівень України був досить високим.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першій половині XVIII ст. Лівобережна і Слобідська Україна зберігала власний адміністративний устрій — поділ на полки і сотні. Продовжувало існувати козацьке військо, діяли судова система, міське управління. Але розглядаючи </w:t>
      </w: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Україну як звичайну провінцію Російської держави, царський уряд не припиняв наступ на її автономні права. Друга половина XVIII ст. позначена тим, що царський уряд продовжував політику, спрямовану на подальше обмеження, а потім і ліквідацію всіх органів і закладів Української держави, яка існувала ще за часів Богдана Хмельницького. Була вирішена і доля Запорозької Січі. У травні 1775 р. царські полки взяли фортечні мури козацької твердині, а у середині 1775 р. з’явився царський маніфест про ліквідацію Запорозької Січі.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1. Вивчення якої теми ми завершили?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Які найбільш важливі відбулися у виучуваний період?</w:t>
      </w:r>
    </w:p>
    <w:p w:rsidR="00861F2B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Перегляньте назви розділів підручників і спробуйте запропонувати інші назви до них.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«Історичний калейдоскоп» (заповніть пропуски у тексті)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Нова доба історії України — це період, що тривав від ... до ... ст.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Перша згадка про українських козаків подана у «Хроніці Польщі» Мартина Бєльського під ... р.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Першою відомою Січчю вважають фортецю, що була зведена на ... князем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Легке маневрене судно, яке використовували козаки у своїх морських походах, називали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Центром реєстрового козацтва було місто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Перше козацьке повстання кінця XVI ст. відбулося під керівництвом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Король ... у ... р. надав реєстровому козацтву клейноди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Запорозька Січ поділялася на ... куренів.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Символом влади козацького полковника був (ла)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 Берестейська церковна унія була укладена ... р., у результаті якої утворилася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11. У результаті Люблінської унії більшість українських земель опинилося під владою ... . На цих землях були утворені ... воєводства.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Пересопницьке Євангеліє було створене ... року.</w:t>
      </w:r>
    </w:p>
    <w:p w:rsidR="0044073C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13. Коли розпочалася Національно-визвольна війна під проводом 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 Хмельницького?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14. Назвіть соратників Б. Хмельницького.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15. Назвіть переможні битви Б. Хмельницького в ході Національно- визвольної війни.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16. За яким договором та коли виникла Гетьманщина?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Хто з гетьманів побудував Нову Січ?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18. Як, на вашу думку, І. Мазепа — зрадник чи борець за незалежність Гетьманщини?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19. Назвіть останнього гетьмана.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Назвіть останнього кошового отамана.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21. Назвіть відомих ватажків гайдамацького руху.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22. Хто очолював опришківський рух на Закарпатті?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Pr="00DF5F2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https://youtu.be/f3yHj_WiqjM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FC2119" w:rsidRDefault="005E00FF" w:rsidP="0044073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</w:t>
      </w:r>
      <w:r w:rsidR="00FE209D" w:rsidRPr="0044073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ання: </w:t>
      </w:r>
    </w:p>
    <w:p w:rsidR="005E00FF" w:rsidRPr="00FC2119" w:rsidRDefault="00FC2119" w:rsidP="00FC2119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C211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E209D" w:rsidRPr="00FC2119">
        <w:rPr>
          <w:rFonts w:ascii="Times New Roman" w:hAnsi="Times New Roman" w:cs="Times New Roman"/>
          <w:sz w:val="28"/>
          <w:szCs w:val="28"/>
          <w:lang w:val="uk-UA"/>
        </w:rPr>
        <w:t>працюйте оп</w:t>
      </w:r>
      <w:r w:rsidR="0044073C" w:rsidRPr="00FC2119">
        <w:rPr>
          <w:rFonts w:ascii="Times New Roman" w:hAnsi="Times New Roman" w:cs="Times New Roman"/>
          <w:sz w:val="28"/>
          <w:szCs w:val="28"/>
          <w:lang w:val="uk-UA"/>
        </w:rPr>
        <w:t>орний конспе</w:t>
      </w:r>
      <w:r w:rsidRPr="00FC2119">
        <w:rPr>
          <w:rFonts w:ascii="Times New Roman" w:hAnsi="Times New Roman" w:cs="Times New Roman"/>
          <w:sz w:val="28"/>
          <w:szCs w:val="28"/>
          <w:lang w:val="uk-UA"/>
        </w:rPr>
        <w:t xml:space="preserve">кт, підготуйте відповіді до </w:t>
      </w:r>
      <w:r w:rsidR="0044073C" w:rsidRPr="00FC2119">
        <w:rPr>
          <w:rFonts w:ascii="Times New Roman" w:hAnsi="Times New Roman" w:cs="Times New Roman"/>
          <w:sz w:val="28"/>
          <w:szCs w:val="28"/>
          <w:lang w:val="uk-UA"/>
        </w:rPr>
        <w:t>завдань «Історичного калейдоскопу»</w:t>
      </w:r>
    </w:p>
    <w:p w:rsidR="00341977" w:rsidRPr="003F2D38" w:rsidRDefault="00942415" w:rsidP="0044073C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Завдання надсилайте на освітню платформу</w:t>
      </w:r>
      <w:r w:rsidR="0044073C">
        <w:rPr>
          <w:rFonts w:ascii="Times New Roman" w:hAnsi="Times New Roman"/>
          <w:color w:val="FF0000"/>
          <w:sz w:val="28"/>
          <w:szCs w:val="28"/>
          <w:lang w:val="uk-UA"/>
        </w:rPr>
        <w:t xml:space="preserve"> Human</w:t>
      </w: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A2F" w:rsidRDefault="00505A2F" w:rsidP="001D5BE5">
      <w:pPr>
        <w:spacing w:after="0" w:line="240" w:lineRule="auto"/>
      </w:pPr>
      <w:r>
        <w:separator/>
      </w:r>
    </w:p>
  </w:endnote>
  <w:endnote w:type="continuationSeparator" w:id="0">
    <w:p w:rsidR="00505A2F" w:rsidRDefault="00505A2F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A2F" w:rsidRDefault="00505A2F" w:rsidP="001D5BE5">
      <w:pPr>
        <w:spacing w:after="0" w:line="240" w:lineRule="auto"/>
      </w:pPr>
      <w:r>
        <w:separator/>
      </w:r>
    </w:p>
  </w:footnote>
  <w:footnote w:type="continuationSeparator" w:id="0">
    <w:p w:rsidR="00505A2F" w:rsidRDefault="00505A2F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7DF7E0D"/>
    <w:multiLevelType w:val="hybridMultilevel"/>
    <w:tmpl w:val="6CBCDE12"/>
    <w:lvl w:ilvl="0" w:tplc="B0C6084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8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6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6"/>
  </w:num>
  <w:num w:numId="5">
    <w:abstractNumId w:val="9"/>
  </w:num>
  <w:num w:numId="6">
    <w:abstractNumId w:val="20"/>
  </w:num>
  <w:num w:numId="7">
    <w:abstractNumId w:val="10"/>
  </w:num>
  <w:num w:numId="8">
    <w:abstractNumId w:val="5"/>
  </w:num>
  <w:num w:numId="9">
    <w:abstractNumId w:val="19"/>
  </w:num>
  <w:num w:numId="10">
    <w:abstractNumId w:val="22"/>
  </w:num>
  <w:num w:numId="11">
    <w:abstractNumId w:val="1"/>
  </w:num>
  <w:num w:numId="12">
    <w:abstractNumId w:val="21"/>
  </w:num>
  <w:num w:numId="13">
    <w:abstractNumId w:val="17"/>
  </w:num>
  <w:num w:numId="14">
    <w:abstractNumId w:val="14"/>
  </w:num>
  <w:num w:numId="15">
    <w:abstractNumId w:val="18"/>
  </w:num>
  <w:num w:numId="16">
    <w:abstractNumId w:val="4"/>
  </w:num>
  <w:num w:numId="17">
    <w:abstractNumId w:val="15"/>
  </w:num>
  <w:num w:numId="18">
    <w:abstractNumId w:val="7"/>
  </w:num>
  <w:num w:numId="19">
    <w:abstractNumId w:val="13"/>
  </w:num>
  <w:num w:numId="20">
    <w:abstractNumId w:val="24"/>
  </w:num>
  <w:num w:numId="21">
    <w:abstractNumId w:val="25"/>
  </w:num>
  <w:num w:numId="22">
    <w:abstractNumId w:val="8"/>
  </w:num>
  <w:num w:numId="23">
    <w:abstractNumId w:val="2"/>
  </w:num>
  <w:num w:numId="24">
    <w:abstractNumId w:val="23"/>
  </w:num>
  <w:num w:numId="25">
    <w:abstractNumId w:val="26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073C"/>
    <w:rsid w:val="00445002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5A2F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119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3yHj_Wiq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309</cp:revision>
  <dcterms:created xsi:type="dcterms:W3CDTF">2022-01-19T09:54:00Z</dcterms:created>
  <dcterms:modified xsi:type="dcterms:W3CDTF">2025-05-17T21:37:00Z</dcterms:modified>
</cp:coreProperties>
</file>