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20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Шкільна газета.</w:t>
      </w:r>
      <w:bookmarkStart w:id="0" w:name="_GoBack"/>
      <w:bookmarkEnd w:id="0"/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assive Voice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Magazines and Newspapers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"https://www.youtube.com/watch?v=oyRR6GKOZwU"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https://www.youtube.com/watch?v=oyRR6GKOZwU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/ Speaking</w:t>
      </w:r>
    </w:p>
    <w:p>
      <w:pPr>
        <w:numPr>
          <w:numId w:val="0"/>
        </w:numPr>
        <w:spacing w:line="276" w:lineRule="auto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Опрацюємо та запишемо нові слова: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finance [‘fain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uk-UA"/>
        </w:rPr>
        <w:t>æ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uk-UA"/>
        </w:rPr>
        <w:t>ns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гроші, фінанси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an item [‘ait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əm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пункт, питання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heading [‘hedi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uk-UA"/>
        </w:rPr>
        <w:t>ŋ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заголовок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a headline [hedlain]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заголовок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quality [‘kw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ɔliti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якість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cater [’keit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ə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]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забезпечувати продуктами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caver [‘k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uk-UA"/>
        </w:rPr>
        <w:t>ʌ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uk-UA"/>
        </w:rPr>
        <w:t>v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ə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]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різчик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catch the eye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– притягувати погляд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provide material about (smth)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– забезпечувати матеріалами про щось</w:t>
      </w:r>
    </w:p>
    <w:p>
      <w:pPr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succeed in doing smth</w:t>
      </w:r>
      <w:r>
        <w:rPr>
          <w:rFonts w:hint="default" w:eastAsia="Times New Roman" w:cs="Times New Roman"/>
          <w:sz w:val="28"/>
          <w:szCs w:val="28"/>
          <w:lang w:val="en-US" w:eastAsia="uk-UA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досягати мети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Ex.3 p.19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речення та розподіліть їх по стовбчикам: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786630" cy="4443095"/>
            <wp:effectExtent l="0" t="0" r="13970" b="1905"/>
            <wp:docPr id="3" name="Picture 3" descr="Знімок екрана 2025-03-19 о 12.2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3-19 о 12.20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page 18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9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Розглянемо різницю: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2658745" cy="1922780"/>
            <wp:effectExtent l="0" t="0" r="8255" b="7620"/>
            <wp:docPr id="4" name="Picture 4" descr="Знімок екрана 2025-03-19 о 12.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3-19 о 12.22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Thursday,the twentieth of March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 3 p.192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Поєднайте речення та час,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в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якому воно вжито: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0265" cy="2373630"/>
            <wp:effectExtent l="0" t="0" r="13335" b="13970"/>
            <wp:docPr id="5" name="Picture 5" descr="Знімок екрана 2025-03-19 о 12.27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3-19 о 12.27.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lang w:val="uk-UA"/>
        </w:rPr>
        <w:t>Опрацювати конспект, вивчити</w:t>
      </w:r>
      <w:r>
        <w:rPr>
          <w:rFonts w:hint="default"/>
          <w:lang w:val="uk-UA"/>
        </w:rPr>
        <w:t xml:space="preserve"> нові слова;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Виконайте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Ex. 3 p.192 (письмово).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7FC5295"/>
    <w:rsid w:val="DBBF5823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BFD7B06"/>
    <w:rsid w:val="FF5E3490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2025-03-19T12:30:59Z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