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FA815">
      <w:pPr>
        <w:pStyle w:val="7"/>
        <w:spacing w:beforeLines="30" w:afterLines="30"/>
        <w:jc w:val="center"/>
        <w:rPr>
          <w:rFonts w:hint="default"/>
          <w:b/>
          <w:bCs/>
          <w:color w:val="auto"/>
          <w:sz w:val="28"/>
          <w:szCs w:val="28"/>
          <w:lang w:val="uk-UA"/>
        </w:rPr>
      </w:pPr>
      <w:r>
        <w:rPr>
          <w:rFonts w:hint="default"/>
          <w:b/>
          <w:bCs/>
          <w:color w:val="auto"/>
          <w:sz w:val="28"/>
          <w:szCs w:val="28"/>
        </w:rPr>
        <w:t>Дата: 1</w:t>
      </w:r>
      <w:r>
        <w:rPr>
          <w:rFonts w:hint="default"/>
          <w:b/>
          <w:bCs/>
          <w:color w:val="auto"/>
          <w:sz w:val="28"/>
          <w:szCs w:val="28"/>
          <w:lang w:val="uk-UA"/>
        </w:rPr>
        <w:t>4</w:t>
      </w:r>
      <w:r>
        <w:rPr>
          <w:rFonts w:hint="default"/>
          <w:b/>
          <w:bCs/>
          <w:color w:val="auto"/>
          <w:sz w:val="28"/>
          <w:szCs w:val="28"/>
        </w:rPr>
        <w:t xml:space="preserve">.03.2025р.         Урок: Основи здоров’я       Клас: </w:t>
      </w:r>
      <w:r>
        <w:rPr>
          <w:rFonts w:hint="default"/>
          <w:b/>
          <w:bCs/>
          <w:color w:val="auto"/>
          <w:sz w:val="28"/>
          <w:szCs w:val="28"/>
          <w:lang w:val="uk-UA"/>
        </w:rPr>
        <w:t>8</w:t>
      </w:r>
      <w:r>
        <w:rPr>
          <w:rFonts w:hint="default"/>
          <w:b/>
          <w:bCs/>
          <w:color w:val="auto"/>
          <w:sz w:val="28"/>
          <w:szCs w:val="28"/>
        </w:rPr>
        <w:t>-</w:t>
      </w:r>
      <w:r>
        <w:rPr>
          <w:rFonts w:hint="default"/>
          <w:b/>
          <w:bCs/>
          <w:color w:val="auto"/>
          <w:sz w:val="28"/>
          <w:szCs w:val="28"/>
          <w:lang w:val="uk-UA"/>
        </w:rPr>
        <w:t>А</w:t>
      </w:r>
      <w:bookmarkStart w:id="0" w:name="_GoBack"/>
      <w:bookmarkEnd w:id="0"/>
    </w:p>
    <w:p w14:paraId="112DF269">
      <w:pPr>
        <w:pStyle w:val="7"/>
        <w:spacing w:beforeLines="30" w:afterLines="30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Тема: </w:t>
      </w:r>
      <w:r>
        <w:rPr>
          <w:b/>
          <w:bCs/>
          <w:color w:val="auto"/>
          <w:sz w:val="28"/>
          <w:szCs w:val="28"/>
          <w:lang w:val="uk-UA"/>
        </w:rPr>
        <w:t xml:space="preserve">Організація дорожнього руху. Модель безпечного дорожнього середовища («трикутник безпеки»). </w:t>
      </w:r>
    </w:p>
    <w:p w14:paraId="376AA74C">
      <w:pPr>
        <w:pStyle w:val="7"/>
        <w:spacing w:beforeLines="30" w:afterLines="3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Мета: </w:t>
      </w:r>
      <w:r>
        <w:rPr>
          <w:color w:val="auto"/>
          <w:sz w:val="28"/>
          <w:szCs w:val="28"/>
          <w:lang w:val="uk-UA"/>
        </w:rPr>
        <w:t xml:space="preserve">сформувати </w:t>
      </w:r>
      <w:r>
        <w:rPr>
          <w:color w:val="auto"/>
          <w:sz w:val="28"/>
          <w:szCs w:val="28"/>
          <w:lang w:val="en-US"/>
        </w:rPr>
        <w:t xml:space="preserve">в учнів </w:t>
      </w:r>
      <w:r>
        <w:rPr>
          <w:color w:val="auto"/>
          <w:sz w:val="28"/>
          <w:szCs w:val="28"/>
          <w:lang w:val="uk-UA"/>
        </w:rPr>
        <w:t>знання про організацію дорожнього руху, безпеки на дорозі, як вести себе на дорозі. Наголосити на правилах техніки безпеки під час руху по дорозі.</w:t>
      </w:r>
    </w:p>
    <w:p w14:paraId="5E266ACF">
      <w:pPr>
        <w:pStyle w:val="7"/>
        <w:spacing w:beforeLines="30" w:afterLines="3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Хід уроку</w:t>
      </w:r>
    </w:p>
    <w:p w14:paraId="5729AD00">
      <w:pPr>
        <w:pStyle w:val="7"/>
        <w:spacing w:beforeLines="30" w:afterLines="30"/>
        <w:jc w:val="center"/>
        <w:rPr>
          <w:rFonts w:hint="default"/>
          <w:b/>
          <w:bCs/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  <w:lang w:val="uk-UA"/>
        </w:rPr>
        <w:t>Перегляд</w:t>
      </w:r>
      <w:r>
        <w:rPr>
          <w:rFonts w:hint="default"/>
          <w:b/>
          <w:bCs/>
          <w:color w:val="auto"/>
          <w:sz w:val="28"/>
          <w:szCs w:val="28"/>
          <w:lang w:val="uk-UA"/>
        </w:rPr>
        <w:t xml:space="preserve"> відеоуроку за посиланням </w:t>
      </w:r>
      <w:r>
        <w:rPr>
          <w:rFonts w:hint="default"/>
          <w:b/>
          <w:bCs/>
          <w:color w:val="auto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auto"/>
          <w:sz w:val="28"/>
          <w:szCs w:val="28"/>
          <w:lang w:val="uk-UA"/>
        </w:rPr>
        <w:instrText xml:space="preserve"> HYPERLINK "https://youtu.be/XCBCYZEi4MA" </w:instrText>
      </w:r>
      <w:r>
        <w:rPr>
          <w:rFonts w:hint="default"/>
          <w:b/>
          <w:bCs/>
          <w:color w:val="auto"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szCs w:val="28"/>
          <w:lang w:val="uk-UA"/>
        </w:rPr>
        <w:t>https://youtu.be/XCBCYZEi4MA</w:t>
      </w:r>
      <w:r>
        <w:rPr>
          <w:rFonts w:hint="default"/>
          <w:b/>
          <w:bCs/>
          <w:color w:val="auto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auto"/>
          <w:sz w:val="28"/>
          <w:szCs w:val="28"/>
          <w:lang w:val="uk-UA"/>
        </w:rPr>
        <w:t xml:space="preserve"> .</w:t>
      </w:r>
    </w:p>
    <w:p w14:paraId="3C97DC13">
      <w:pPr>
        <w:pStyle w:val="7"/>
        <w:spacing w:beforeLines="30" w:afterLines="3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І.Організаційний етап</w:t>
      </w:r>
    </w:p>
    <w:p w14:paraId="03F1E565">
      <w:pPr>
        <w:pStyle w:val="7"/>
        <w:spacing w:beforeLines="30" w:afterLines="3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1.Привітання учнів,створення позитивного настрою.</w:t>
      </w:r>
    </w:p>
    <w:p w14:paraId="408652D4">
      <w:pPr>
        <w:pStyle w:val="7"/>
        <w:spacing w:beforeLines="30" w:afterLines="3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ІІ. </w:t>
      </w:r>
      <w:r>
        <w:rPr>
          <w:b/>
          <w:bCs/>
          <w:color w:val="auto"/>
          <w:sz w:val="28"/>
          <w:szCs w:val="28"/>
          <w:lang w:val="en-US"/>
        </w:rPr>
        <w:t xml:space="preserve">Актуалізація опорних знань </w:t>
      </w:r>
    </w:p>
    <w:p w14:paraId="176CE0AE">
      <w:pPr>
        <w:pStyle w:val="7"/>
        <w:numPr>
          <w:ilvl w:val="0"/>
          <w:numId w:val="0"/>
        </w:numPr>
        <w:spacing w:beforeLines="30" w:afterLines="30"/>
        <w:rPr>
          <w:rFonts w:hint="default"/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</w:rPr>
        <w:t>1. Перевірка домашнього завдання</w:t>
      </w:r>
      <w:r>
        <w:rPr>
          <w:rFonts w:hint="default"/>
          <w:color w:val="auto"/>
          <w:sz w:val="28"/>
          <w:szCs w:val="28"/>
          <w:lang w:val="uk-UA"/>
        </w:rPr>
        <w:t>.</w:t>
      </w:r>
    </w:p>
    <w:p w14:paraId="672C87AE">
      <w:pPr>
        <w:pStyle w:val="7"/>
        <w:spacing w:beforeLines="30" w:afterLines="3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ІІІ. </w:t>
      </w:r>
      <w:r>
        <w:rPr>
          <w:b/>
          <w:bCs/>
          <w:color w:val="auto"/>
          <w:sz w:val="28"/>
          <w:szCs w:val="28"/>
          <w:lang w:val="en-US"/>
        </w:rPr>
        <w:t>Мотивація навчальної діяльності. Оголошення теми та мети уроку</w:t>
      </w:r>
    </w:p>
    <w:p w14:paraId="6413BBE4">
      <w:pPr>
        <w:pStyle w:val="7"/>
        <w:spacing w:beforeLines="30" w:afterLines="30"/>
        <w:jc w:val="both"/>
        <w:rPr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До</w:t>
      </w:r>
      <w:r>
        <w:rPr>
          <w:b/>
          <w:bCs/>
          <w:color w:val="auto"/>
          <w:sz w:val="28"/>
          <w:szCs w:val="28"/>
          <w:lang w:val="uk-UA"/>
        </w:rPr>
        <w:t>рожній рух</w:t>
      </w:r>
      <w:r>
        <w:rPr>
          <w:b/>
          <w:bCs/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– це одна з гострих соціальних проблем сучасності. Кількість зареєстрованих у світі </w:t>
      </w:r>
      <w:r>
        <w:rPr>
          <w:color w:val="auto"/>
          <w:sz w:val="28"/>
          <w:szCs w:val="28"/>
          <w:lang w:val="uk-UA"/>
        </w:rPr>
        <w:t>ДТП</w:t>
      </w:r>
      <w:r>
        <w:rPr>
          <w:color w:val="auto"/>
          <w:sz w:val="28"/>
          <w:szCs w:val="28"/>
        </w:rPr>
        <w:t xml:space="preserve"> у середньому зростає на 5% щороку. Але останнім часом особливо швидко зростає частка таких, що належать до категорії тяжких (убивство, насильство, тощо)</w:t>
      </w:r>
    </w:p>
    <w:p w14:paraId="20A2E050">
      <w:pPr>
        <w:pStyle w:val="6"/>
        <w:shd w:val="clear" w:color="auto" w:fill="FFFFFF"/>
        <w:spacing w:before="30" w:beforeAutospacing="0" w:after="30" w:afterAutospacing="0" w:line="255" w:lineRule="atLeas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 цьому уроці ви дізнаєтеся:</w:t>
      </w:r>
    </w:p>
    <w:p w14:paraId="3836F18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про модель безпечного дорожнього середовища;</w:t>
      </w:r>
    </w:p>
    <w:p w14:paraId="138BE074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про правила дорожньої безпеки;</w:t>
      </w:r>
    </w:p>
    <w:p w14:paraId="090C9D48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про основні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гр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упи факторів ризику, що викликають аварійність на дорозі.</w:t>
      </w:r>
    </w:p>
    <w:p w14:paraId="787F5BA7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ІV. Робота над темою уроку </w:t>
      </w:r>
    </w:p>
    <w:p w14:paraId="00C1F40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Що таке ДТП?</w:t>
      </w:r>
    </w:p>
    <w:p w14:paraId="099EADAD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Дорожньо-транспортна пригода (ДТП) — це подія, пов'язана з рухом транспорту, у результаті якої завдано матеріальних збитків, загинули або дістали поранення люди. </w:t>
      </w:r>
    </w:p>
    <w:p w14:paraId="0538F010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Правила дорожнього руху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пе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ре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лік правил, що регулюють обов’язки водіїв транспортних засобів і пішоходів, а також технічні вимоги щодо транспортних засобів для забезпечення безпеки дорожнього руху.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Закон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України «Про дорожній рух» установлю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єдини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порядок дорожнього руху на всій території України. Інші нормативні акти, що стосуються особливостей дорожнього руху (перевезення спеціальних вантажів, експлуатація транспортних засобів окремих видів тощо), повинні ґрунтуватися на вимогах цих Правил.</w:t>
      </w:r>
    </w:p>
    <w:p w14:paraId="0FE0205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3. 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Україні установлено право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ронній рух транспортних засобів. Учасники дорожнього руху зобов’язані знати й неухильно виконувати вимоги  Правил, а також бути взаємно ввічливими. Кожний учасник дорожнього руху має право розраховувати на те, що й ін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ші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учасники виконують ці Правила. 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одії, пішоходи та пасажири зобов'язані бути особливо уважними до таких категорій учасників дорожнього руху, як діти, люди похилого віку та люди з особливими потребами. Особи, які порушують Правила дорожнього руху, несуть відповідальність згідно із законодавством.</w:t>
      </w:r>
    </w:p>
    <w:p w14:paraId="782DC32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4.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Як ви розумієте пункт 1.4 Правил дорожнього руху: "Кожний учасник дорожнього руху має право розраховувати на т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е,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що й інші учасники виконують ці Правила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?</w:t>
      </w:r>
    </w:p>
    <w:p w14:paraId="716AAA5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Модель безпечного дорожнього середовища («трикутник безпеки»).</w:t>
      </w:r>
    </w:p>
    <w:p w14:paraId="413CBB1C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Майже всі фактори ризику, що викликають дорожню аварійність, можна об'єднати в три основні групи: «дорога», «транспортний засіб» і «людина як учасник дорожньош руху». </w:t>
      </w:r>
    </w:p>
    <w:p w14:paraId="0208C970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Як можна уникнути всіх факторів ризику дорожньої аварійності?</w:t>
      </w:r>
    </w:p>
    <w:p w14:paraId="1A23B1FB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Основою безпеки на дорозі має стати розуміння всіма учасниками дорожнього руху тріади: «ЛЮДИНА-ДОРОГА-ТРАНСПОРТНИЙ ЗАСІБ»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.</w:t>
      </w:r>
    </w:p>
    <w:p w14:paraId="3D546FC4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6. 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азвіть якомога більше порад, що дають змогу знизити фактори ризику дорожньої аварійності. </w:t>
      </w:r>
    </w:p>
    <w:p w14:paraId="4BBE6317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7.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Організація дорожнього руху</w:t>
      </w:r>
    </w:p>
    <w:p w14:paraId="310F69E9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Кожного разу, виходячи з дому у своїх справах, ви стаєте учасником дорожнього руху. Ваше здоров'я та життя значною мірою залежать від власної поведінки на дорозі й поведінки інших учасників дорожнього руху, зокрема інших пішоходів, водіїв, велосипедистів і пасажирів.</w:t>
      </w:r>
    </w:p>
    <w:p w14:paraId="14E1884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Учасники дорожнього руху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особи, які беруть участь у дорожньому русі як пішоходи, водії, пасажири, погоничі тварин.</w:t>
      </w:r>
    </w:p>
    <w:p w14:paraId="14D8FB3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Організація дорожнього руху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це створення умов за допомогою інженерно-технічних і організаційних заходів для досить швидкого, безпечного та зручного руху транспортних засобів і пішоходів.</w:t>
      </w:r>
    </w:p>
    <w:p w14:paraId="4571CEE3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8.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Регулювання дорожнього руху здійснюється за допомогою дорожніх знаків, дорожньої розмітки, дорожнього обладнання, світлофорів, а також регулювальниками.</w:t>
      </w:r>
    </w:p>
    <w:p w14:paraId="4BFDD7C2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Дорожні знаки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це засоби організації дорожнього руху, які є стандартизованими графічними малюнками, що передають певні повідомлення учасникам дорожнього руху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.</w:t>
      </w:r>
    </w:p>
    <w:p w14:paraId="79951D7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Дорожні знаки можна розділити на:</w:t>
      </w:r>
    </w:p>
    <w:p w14:paraId="0221A279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попереджувальні знаки, які інформують водіїв про наближення до небезпечної ділянки дороги й характер небезпеки. Під час руху по цій ділянці необхідно вжити заходів для безпечного проїзду;</w:t>
      </w:r>
    </w:p>
    <w:p w14:paraId="06F3DEAF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знаки пріоритету, що встановлюють черговість проїзду перехресть, перехрещень проїзних частин або вузьких ділянок дороги;</w:t>
      </w:r>
    </w:p>
    <w:p w14:paraId="6C1DF1B2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заборонні знаки, що запроваджують або скасовують певні обмеження в русі;</w:t>
      </w:r>
    </w:p>
    <w:p w14:paraId="542F0C2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наказові знаки, що показують обов'язкові напрямки руху або дозволяють деяким категоріям учасників рухатися по проїзній частині чи окремих її ділянках, а також запроваджують або скасовують деякі обмеження;</w:t>
      </w:r>
    </w:p>
    <w:p w14:paraId="772E9CA8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інформаційно - вказівні знаки, що запроваджують або скасовують певний режим руху, а також інформують учасників дорожнього руху про розташування населених пунктів, різних об'єктів, територій, де діють спеціальні правила;</w:t>
      </w:r>
    </w:p>
    <w:p w14:paraId="7A195451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знаки сервісу, що інформують учасників дорожнього руху про розташування об'єктів обслуговування.</w:t>
      </w:r>
    </w:p>
    <w:p w14:paraId="71F906F7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9.Ро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здивіться малюнок 53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. 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кі з цих знаків ви бачите щодня, що вони означають. Чи є такі знаки, яких ви не знаєте?</w:t>
      </w:r>
    </w:p>
    <w:p w14:paraId="3347DF9C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4391025" cy="1019175"/>
            <wp:effectExtent l="19050" t="0" r="9525" b="0"/>
            <wp:docPr id="102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Рисунок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19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A1F3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83C0C8B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401AA4D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F5FAD9A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4381500" cy="2000250"/>
            <wp:effectExtent l="19050" t="0" r="0" b="0"/>
            <wp:docPr id="102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00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6033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2009775" cy="1581150"/>
            <wp:effectExtent l="19050" t="0" r="9525" b="0"/>
            <wp:docPr id="1029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Рисунок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8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A90D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</w:t>
      </w:r>
    </w:p>
    <w:p w14:paraId="6D3D1397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4257675" cy="1895475"/>
            <wp:effectExtent l="19050" t="0" r="9525" b="0"/>
            <wp:docPr id="1030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Рисунок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95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808C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</w:t>
      </w:r>
    </w:p>
    <w:p w14:paraId="3A8DCF3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Які бувають види пішохідних переходів. Пішохідний перехід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ділянка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оїжджої частини або інженерна споруда, призначені для руху пішоходів через дорогу (ма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л.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55). Пішохідні переходи позначають дорожніми знаками, дорожньою розміткою, світлофорами. На відсутності дорожньої розмітки межі пішохідного переходу визначаються відстанню між дорожніми знаками, а на перехресті — шириною тротуарів.</w:t>
      </w:r>
    </w:p>
    <w:p w14:paraId="4036AFF1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3381375" cy="2162175"/>
            <wp:effectExtent l="19050" t="0" r="9525" b="0"/>
            <wp:docPr id="1031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Рисунок 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62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DEE2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Нам уже відомо, що місця, де пересікаються дороги, називають пере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хре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тя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 (мал. 56). </w:t>
      </w:r>
    </w:p>
    <w:p w14:paraId="5D4AD62E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Пе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рех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естя можуть бути регульованими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нерегульован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и. На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егульованому перехресті рух транспорту впорядковується за допомогою регулювальника або світлофора.</w:t>
      </w:r>
    </w:p>
    <w:p w14:paraId="676CE8C5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Пішоходи повинні переходити проїжджу частину вулиці по пішохідних переходах.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Переходи бувають наземні, підземні, надземні.</w:t>
      </w:r>
    </w:p>
    <w:p w14:paraId="68827DB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Наземний перехід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це ділянка щюїжджої частини з відповідною розміткою (мал. 55).</w:t>
      </w:r>
    </w:p>
    <w:p w14:paraId="512B956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адзем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ни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й перехід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це перехід над проїжджою частиною (мал. 57. а).</w:t>
      </w:r>
    </w:p>
    <w:p w14:paraId="39201AC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Підземний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— перехід під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прої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жджою частиною (мал. 57, 6).</w:t>
      </w:r>
    </w:p>
    <w:p w14:paraId="4118A9C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Якщо переходу немає, дозволяється переходити дорогу під прямим кутом у місцях, де її доб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ре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видно в обидва боки. Якщо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світлофор, треба керуватися його сигналами. Переходячи вулицю, потрібно подивитися ліворуч, а потім, дійшовши до середини, — праворуч.</w:t>
      </w:r>
    </w:p>
    <w:p w14:paraId="76DF6C6E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4429125" cy="1790700"/>
            <wp:effectExtent l="19050" t="0" r="9525" b="0"/>
            <wp:docPr id="103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Рисунок 7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D142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- Чом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 потрібно виконувати правила для пішоходів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?</w:t>
      </w:r>
    </w:p>
    <w:p w14:paraId="24939563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Пішоходи повинні ходити по тротуарах або пішохідних доріжках, притримуючись правого боку, а за їх відсутності — по велосипедних доріжках або в один ряд по узбіччю дороги, назустріч рухові транспортних засобів.</w:t>
      </w:r>
    </w:p>
    <w:p w14:paraId="41323C9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На дорогах, що мають розмежувальну смугу, а також на дорогах поза населеними пунктами можна рухатися по зовнішньому краю проїжджої частини назустріч рухові транспортних засобів.</w:t>
      </w:r>
    </w:p>
    <w:p w14:paraId="0404B079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Переходити проїжджу частину поза пішохідним переходом за наявності роздільної смуги на дорозі забороняється.</w:t>
      </w:r>
    </w:p>
    <w:p w14:paraId="67670463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Рух пішоходів по швидкісних дорогах заборонено.</w:t>
      </w:r>
    </w:p>
    <w:p w14:paraId="29B3662B">
      <w:pPr>
        <w:shd w:val="clear" w:color="auto" w:fill="FFFFFF"/>
        <w:spacing w:before="30" w:after="30" w:line="255" w:lineRule="atLeast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V. Підсумки уроку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.</w:t>
      </w:r>
    </w:p>
    <w:p w14:paraId="2E166B9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 вже знаєте, що, вийшовши за поріг домівки, ви стаєте учасниками дорожнього руху й заради своєї безпеки повинні орієнтуватись у складній ситуації на дорозі, самостійно приймати рішення. Допоможе вам у цьому знання відповідних правил поведінки. </w:t>
      </w:r>
    </w:p>
    <w:p w14:paraId="5B38F86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 з вами пригадали Правила дорожнього руху, які саме й визначають правила поведінки учасників дорожнього руху на дорозі. Усі правила руху рівноцінні, і недотримання будь-яких з них може призвести до трагічних наслідків.</w:t>
      </w:r>
    </w:p>
    <w:p w14:paraId="4D3B0C10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 кожній країні багато роблять для того, щоб на дорогах було безпечно, бо рівень оснащення доріг, надійність транспорту й толерантна поведінка учасників руху — визначний показник досягнень кожної країни, культури, нації.</w:t>
      </w:r>
    </w:p>
    <w:p w14:paraId="3C031A91">
      <w:pPr>
        <w:shd w:val="clear" w:color="auto" w:fill="FFFFFF"/>
        <w:spacing w:before="30" w:after="30" w:line="255" w:lineRule="atLeast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VI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. Домашнє завдання.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ru-RU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t xml:space="preserve">Виконайте тестові завдання з теми уроку за посиланням 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instrText xml:space="preserve"> HYPERLINK "https://naurok.com.ua/test/join?gamecode=7856300" </w:instrTex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fldChar w:fldCharType="separate"/>
      </w:r>
      <w:r>
        <w:rPr>
          <w:rStyle w:val="5"/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t>https://naurok.com.ua/test/join?gamecode=7856300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t xml:space="preserve">  перевіривши свої досягнення. Обов’язково вказуйте своє прізвище та ім’я.</w:t>
      </w:r>
    </w:p>
    <w:p w14:paraId="433757D9">
      <w:pPr>
        <w:shd w:val="clear" w:color="auto" w:fill="FFFFFF"/>
        <w:spacing w:before="30" w:after="30" w:line="255" w:lineRule="atLeast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Повторення теми “Безпека харчування. Раціональне та здорове харчування”.</w:t>
      </w:r>
    </w:p>
    <w:p w14:paraId="733B20AE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0F70200">
      <w:pPr>
        <w:pStyle w:val="7"/>
        <w:spacing w:beforeLines="30" w:afterLines="30"/>
        <w:rPr>
          <w:color w:val="auto"/>
          <w:sz w:val="28"/>
          <w:szCs w:val="28"/>
        </w:rPr>
      </w:pPr>
    </w:p>
    <w:sectPr>
      <w:type w:val="continuous"/>
      <w:pgSz w:w="12240" w:h="15840"/>
      <w:pgMar w:top="1134" w:right="850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41F33"/>
    <w:rsid w:val="4748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character" w:customStyle="1" w:styleId="8">
    <w:name w:val="Текст выноски Знак"/>
    <w:basedOn w:val="2"/>
    <w:link w:val="4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981</Words>
  <Characters>6436</Characters>
  <Paragraphs>90</Paragraphs>
  <TotalTime>25</TotalTime>
  <ScaleCrop>false</ScaleCrop>
  <LinksUpToDate>false</LinksUpToDate>
  <CharactersWithSpaces>7407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2024-03-07T16:31:00Z</dcterms:created>
  <dc:creator>WORK</dc:creator>
  <cp:lastModifiedBy>Наталія Олексан�</cp:lastModifiedBy>
  <cp:lastPrinted>2017-03-02T17:03:00Z</cp:lastPrinted>
  <dcterms:modified xsi:type="dcterms:W3CDTF">2025-03-13T15:22:54Z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03263106085E43D7B0F48D0BCA536414_13</vt:lpwstr>
  </property>
</Properties>
</file>