
<file path=[Content_Types].xml><?xml version="1.0" encoding="utf-8"?>
<Types xmlns="http://schemas.openxmlformats.org/package/2006/content-types">
  <Default Extension="jpeg" ContentType="image/jpeg"/>
  <Default Extension="JPG" ContentType="image/.jp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64C620">
      <w:pPr>
        <w:spacing w:line="276" w:lineRule="auto"/>
        <w:ind w:right="0" w:firstLine="0"/>
        <w:jc w:val="center"/>
        <w:rPr>
          <w:rFonts w:hint="default" w:eastAsia="Times New Roman"/>
          <w:b/>
          <w:color w:val="000000" w:themeColor="text1"/>
          <w:szCs w:val="22"/>
          <w:lang w:val="uk-UA" w:eastAsia="ru-RU"/>
          <w14:textFill>
            <w14:solidFill>
              <w14:schemeClr w14:val="tx1"/>
            </w14:solidFill>
          </w14:textFill>
        </w:rPr>
      </w:pPr>
      <w:r>
        <w:rPr>
          <w:rFonts w:hint="default" w:eastAsia="Times New Roman"/>
          <w:b/>
          <w:color w:val="000000" w:themeColor="text1"/>
          <w:szCs w:val="22"/>
          <w:lang w:eastAsia="ru-RU"/>
          <w14:textFill>
            <w14:solidFill>
              <w14:schemeClr w14:val="tx1"/>
            </w14:solidFill>
          </w14:textFill>
        </w:rPr>
        <w:t xml:space="preserve">Дата: </w:t>
      </w:r>
      <w:r>
        <w:rPr>
          <w:rFonts w:hint="default" w:eastAsia="Times New Roman"/>
          <w:b/>
          <w:color w:val="000000" w:themeColor="text1"/>
          <w:szCs w:val="22"/>
          <w:lang w:val="uk-UA" w:eastAsia="ru-RU"/>
          <w14:textFill>
            <w14:solidFill>
              <w14:schemeClr w14:val="tx1"/>
            </w14:solidFill>
          </w14:textFill>
        </w:rPr>
        <w:t>23</w:t>
      </w:r>
      <w:r>
        <w:rPr>
          <w:rFonts w:hint="default" w:eastAsia="Times New Roman"/>
          <w:b/>
          <w:color w:val="000000" w:themeColor="text1"/>
          <w:szCs w:val="22"/>
          <w:lang w:eastAsia="ru-RU"/>
          <w14:textFill>
            <w14:solidFill>
              <w14:schemeClr w14:val="tx1"/>
            </w14:solidFill>
          </w14:textFill>
        </w:rPr>
        <w:t xml:space="preserve">.01.2025р.         Урок: Основи здоров’я       Клас: </w:t>
      </w:r>
      <w:r>
        <w:rPr>
          <w:rFonts w:hint="default" w:eastAsia="Times New Roman"/>
          <w:b/>
          <w:color w:val="000000" w:themeColor="text1"/>
          <w:szCs w:val="22"/>
          <w:lang w:val="uk-UA" w:eastAsia="ru-RU"/>
          <w14:textFill>
            <w14:solidFill>
              <w14:schemeClr w14:val="tx1"/>
            </w14:solidFill>
          </w14:textFill>
        </w:rPr>
        <w:t>8</w:t>
      </w:r>
      <w:r>
        <w:rPr>
          <w:rFonts w:hint="default" w:eastAsia="Times New Roman"/>
          <w:b/>
          <w:color w:val="000000" w:themeColor="text1"/>
          <w:szCs w:val="22"/>
          <w:lang w:eastAsia="ru-RU"/>
          <w14:textFill>
            <w14:solidFill>
              <w14:schemeClr w14:val="tx1"/>
            </w14:solidFill>
          </w14:textFill>
        </w:rPr>
        <w:t>-</w:t>
      </w:r>
      <w:r>
        <w:rPr>
          <w:rFonts w:hint="default" w:eastAsia="Times New Roman"/>
          <w:b/>
          <w:color w:val="000000" w:themeColor="text1"/>
          <w:szCs w:val="22"/>
          <w:lang w:val="uk-UA" w:eastAsia="ru-RU"/>
          <w14:textFill>
            <w14:solidFill>
              <w14:schemeClr w14:val="tx1"/>
            </w14:solidFill>
          </w14:textFill>
        </w:rPr>
        <w:t>Б</w:t>
      </w:r>
    </w:p>
    <w:p w14:paraId="0F855A3C">
      <w:pPr>
        <w:spacing w:line="276" w:lineRule="auto"/>
        <w:ind w:right="0" w:firstLine="0"/>
        <w:jc w:val="left"/>
        <w:rPr>
          <w:rFonts w:hint="default" w:eastAsia="Times New Roman"/>
          <w:b/>
          <w:color w:val="000000" w:themeColor="text1"/>
          <w:szCs w:val="22"/>
          <w:lang w:val="uk-UA" w:eastAsia="ru-RU"/>
          <w14:textFill>
            <w14:solidFill>
              <w14:schemeClr w14:val="tx1"/>
            </w14:solidFill>
          </w14:textFill>
        </w:rPr>
      </w:pPr>
      <w:r>
        <w:rPr>
          <w:rFonts w:eastAsia="Times New Roman"/>
          <w:b/>
          <w:color w:val="000000" w:themeColor="text1"/>
          <w:szCs w:val="22"/>
          <w:lang w:eastAsia="ru-RU"/>
          <w14:textFill>
            <w14:solidFill>
              <w14:schemeClr w14:val="tx1"/>
            </w14:solidFill>
          </w14:textFill>
        </w:rPr>
        <w:t xml:space="preserve">Тема: </w:t>
      </w:r>
      <w:r>
        <w:rPr>
          <w:rFonts w:eastAsia="Times New Roman"/>
          <w:color w:val="000000" w:themeColor="text1"/>
          <w:szCs w:val="22"/>
          <w:lang w:eastAsia="ru-RU"/>
          <w14:textFill>
            <w14:solidFill>
              <w14:schemeClr w14:val="tx1"/>
            </w14:solidFill>
          </w14:textFill>
        </w:rPr>
        <w:t xml:space="preserve"> </w:t>
      </w:r>
      <w:bookmarkStart w:id="0" w:name="_GoBack"/>
      <w:r>
        <w:rPr>
          <w:rFonts w:eastAsia="Times New Roman"/>
          <w:b/>
          <w:color w:val="000000" w:themeColor="text1"/>
          <w:szCs w:val="22"/>
          <w:lang w:eastAsia="ru-RU"/>
          <w14:textFill>
            <w14:solidFill>
              <w14:schemeClr w14:val="tx1"/>
            </w14:solidFill>
          </w14:textFill>
        </w:rPr>
        <w:t>Уміння вчитися</w:t>
      </w:r>
      <w:r>
        <w:rPr>
          <w:rFonts w:hint="default" w:eastAsia="Times New Roman"/>
          <w:b/>
          <w:color w:val="000000" w:themeColor="text1"/>
          <w:szCs w:val="22"/>
          <w:lang w:val="uk-UA" w:eastAsia="ru-RU"/>
          <w14:textFill>
            <w14:solidFill>
              <w14:schemeClr w14:val="tx1"/>
            </w14:solidFill>
          </w14:textFill>
        </w:rPr>
        <w:t>.</w:t>
      </w:r>
    </w:p>
    <w:bookmarkEnd w:id="0"/>
    <w:p w14:paraId="4B975330">
      <w:pPr>
        <w:keepNext w:val="0"/>
        <w:keepLines w:val="0"/>
        <w:pageBreakBefore w:val="0"/>
        <w:widowControl/>
        <w:kinsoku/>
        <w:wordWrap/>
        <w:overflowPunct/>
        <w:topLinePunct w:val="0"/>
        <w:autoSpaceDE/>
        <w:autoSpaceDN/>
        <w:bidi w:val="0"/>
        <w:adjustRightInd/>
        <w:snapToGrid/>
        <w:spacing w:line="276" w:lineRule="auto"/>
        <w:ind w:right="0" w:firstLine="0"/>
        <w:jc w:val="both"/>
        <w:textAlignment w:val="auto"/>
        <w:rPr>
          <w:rFonts w:eastAsia="Times New Roman"/>
          <w:szCs w:val="22"/>
          <w:lang w:eastAsia="ru-RU"/>
        </w:rPr>
      </w:pPr>
      <w:r>
        <w:rPr>
          <w:rFonts w:eastAsia="Times New Roman"/>
          <w:b/>
          <w:szCs w:val="22"/>
          <w:lang w:eastAsia="ru-RU"/>
        </w:rPr>
        <w:t xml:space="preserve">Мета: </w:t>
      </w:r>
      <w:r>
        <w:rPr>
          <w:rFonts w:eastAsia="Times New Roman"/>
          <w:szCs w:val="22"/>
          <w:lang w:eastAsia="ru-RU"/>
        </w:rPr>
        <w:t>дати уявлення про шляхи формування уміння вчитися та його складові; систематизувати знання про бар’єри ефективного навчання;  розвивати навички самоорганізації, мотивації на якісну навчальну діяльність; виховувати усвідомлення важливості налаштування на успіх.</w:t>
      </w:r>
    </w:p>
    <w:p w14:paraId="2085F5A7">
      <w:pPr>
        <w:keepNext w:val="0"/>
        <w:keepLines w:val="0"/>
        <w:pageBreakBefore w:val="0"/>
        <w:widowControl/>
        <w:kinsoku/>
        <w:wordWrap/>
        <w:overflowPunct/>
        <w:topLinePunct w:val="0"/>
        <w:autoSpaceDE/>
        <w:autoSpaceDN/>
        <w:bidi w:val="0"/>
        <w:adjustRightInd/>
        <w:snapToGrid/>
        <w:spacing w:line="276" w:lineRule="auto"/>
        <w:ind w:right="0" w:firstLine="0"/>
        <w:textAlignment w:val="auto"/>
        <w:rPr>
          <w:rFonts w:eastAsia="Times New Roman"/>
          <w:szCs w:val="22"/>
          <w:lang w:val="ru-RU" w:eastAsia="ru-RU"/>
        </w:rPr>
      </w:pPr>
      <w:r>
        <w:rPr>
          <w:rFonts w:eastAsia="Times New Roman"/>
          <w:b/>
          <w:szCs w:val="22"/>
          <w:lang w:val="ru-RU" w:eastAsia="ru-RU"/>
        </w:rPr>
        <w:t>Тип уроку:</w:t>
      </w:r>
      <w:r>
        <w:rPr>
          <w:rFonts w:eastAsia="Times New Roman"/>
          <w:b/>
          <w:szCs w:val="22"/>
          <w:lang w:eastAsia="ru-RU"/>
        </w:rPr>
        <w:t xml:space="preserve"> </w:t>
      </w:r>
      <w:r>
        <w:rPr>
          <w:rFonts w:eastAsia="Times New Roman"/>
          <w:szCs w:val="22"/>
          <w:lang w:eastAsia="ru-RU"/>
        </w:rPr>
        <w:t>комбінований.</w:t>
      </w:r>
    </w:p>
    <w:p w14:paraId="1B93A938">
      <w:pPr>
        <w:keepNext w:val="0"/>
        <w:keepLines w:val="0"/>
        <w:pageBreakBefore w:val="0"/>
        <w:widowControl/>
        <w:kinsoku/>
        <w:wordWrap/>
        <w:overflowPunct/>
        <w:topLinePunct w:val="0"/>
        <w:autoSpaceDE/>
        <w:autoSpaceDN/>
        <w:bidi w:val="0"/>
        <w:adjustRightInd/>
        <w:snapToGrid/>
        <w:spacing w:line="276" w:lineRule="auto"/>
        <w:ind w:right="0" w:firstLine="0"/>
        <w:jc w:val="center"/>
        <w:textAlignment w:val="auto"/>
        <w:rPr>
          <w:rFonts w:eastAsia="Times New Roman"/>
          <w:b/>
          <w:szCs w:val="22"/>
          <w:lang w:val="ru-RU" w:eastAsia="ru-RU"/>
        </w:rPr>
      </w:pPr>
      <w:r>
        <w:rPr>
          <w:rFonts w:eastAsia="Times New Roman"/>
          <w:b/>
          <w:szCs w:val="22"/>
          <w:lang w:val="ru-RU" w:eastAsia="ru-RU"/>
        </w:rPr>
        <w:t>ХІД УРОКУ</w:t>
      </w:r>
    </w:p>
    <w:p w14:paraId="201ED97B">
      <w:pPr>
        <w:keepNext w:val="0"/>
        <w:keepLines w:val="0"/>
        <w:pageBreakBefore w:val="0"/>
        <w:widowControl/>
        <w:kinsoku/>
        <w:wordWrap/>
        <w:overflowPunct/>
        <w:topLinePunct w:val="0"/>
        <w:autoSpaceDE/>
        <w:autoSpaceDN/>
        <w:bidi w:val="0"/>
        <w:adjustRightInd/>
        <w:snapToGrid/>
        <w:spacing w:line="276" w:lineRule="auto"/>
        <w:ind w:right="0" w:firstLine="0"/>
        <w:jc w:val="center"/>
        <w:textAlignment w:val="auto"/>
        <w:rPr>
          <w:rFonts w:hint="default" w:eastAsia="Times New Roman"/>
          <w:b/>
          <w:szCs w:val="22"/>
          <w:lang w:val="uk-UA" w:eastAsia="ru-RU"/>
        </w:rPr>
      </w:pPr>
      <w:r>
        <w:rPr>
          <w:rFonts w:hint="default" w:eastAsia="Times New Roman"/>
          <w:b/>
          <w:szCs w:val="22"/>
          <w:lang w:val="uk-UA" w:eastAsia="ru-RU"/>
        </w:rPr>
        <w:t xml:space="preserve">Перегляд відеоуроку за посиланням </w:t>
      </w:r>
      <w:r>
        <w:rPr>
          <w:rFonts w:hint="default" w:eastAsia="Times New Roman"/>
          <w:b/>
          <w:szCs w:val="22"/>
          <w:lang w:val="ru-RU" w:eastAsia="ru-RU"/>
        </w:rPr>
        <w:fldChar w:fldCharType="begin"/>
      </w:r>
      <w:r>
        <w:rPr>
          <w:rFonts w:hint="default" w:eastAsia="Times New Roman"/>
          <w:b/>
          <w:szCs w:val="22"/>
          <w:lang w:val="ru-RU" w:eastAsia="ru-RU"/>
        </w:rPr>
        <w:instrText xml:space="preserve"> HYPERLINK "https://youtu.be/dOiLslHapWM?si=gyTs5AdwLH3ByHTa" </w:instrText>
      </w:r>
      <w:r>
        <w:rPr>
          <w:rFonts w:hint="default" w:eastAsia="Times New Roman"/>
          <w:b/>
          <w:szCs w:val="22"/>
          <w:lang w:val="ru-RU" w:eastAsia="ru-RU"/>
        </w:rPr>
        <w:fldChar w:fldCharType="separate"/>
      </w:r>
      <w:r>
        <w:rPr>
          <w:rStyle w:val="5"/>
          <w:rFonts w:hint="default" w:eastAsia="Times New Roman"/>
          <w:b/>
          <w:szCs w:val="22"/>
          <w:lang w:val="ru-RU" w:eastAsia="ru-RU"/>
        </w:rPr>
        <w:t>https://youtu.be/dOiLslHapWM?si=gyTs5AdwLH3ByHTa</w:t>
      </w:r>
      <w:r>
        <w:rPr>
          <w:rFonts w:hint="default" w:eastAsia="Times New Roman"/>
          <w:b/>
          <w:szCs w:val="22"/>
          <w:lang w:val="ru-RU" w:eastAsia="ru-RU"/>
        </w:rPr>
        <w:fldChar w:fldCharType="end"/>
      </w:r>
      <w:r>
        <w:rPr>
          <w:rFonts w:hint="default" w:eastAsia="Times New Roman"/>
          <w:b/>
          <w:szCs w:val="22"/>
          <w:lang w:val="uk-UA" w:eastAsia="ru-RU"/>
        </w:rPr>
        <w:t xml:space="preserve"> .</w:t>
      </w:r>
    </w:p>
    <w:p w14:paraId="1CA115E7">
      <w:pPr>
        <w:spacing w:line="276" w:lineRule="auto"/>
        <w:ind w:right="0" w:firstLine="0"/>
        <w:jc w:val="both"/>
        <w:rPr>
          <w:rFonts w:eastAsia="Times New Roman"/>
          <w:b/>
          <w:szCs w:val="22"/>
          <w:lang w:eastAsia="ru-RU"/>
        </w:rPr>
      </w:pPr>
      <w:r>
        <w:rPr>
          <w:rFonts w:eastAsia="Times New Roman"/>
          <w:b/>
          <w:szCs w:val="22"/>
          <w:lang w:val="ru-RU" w:eastAsia="ru-RU"/>
        </w:rPr>
        <w:t>І. Організаційний момент</w:t>
      </w:r>
    </w:p>
    <w:p w14:paraId="51DB570D">
      <w:pPr>
        <w:shd w:val="clear" w:color="auto" w:fill="FFFFFF"/>
        <w:tabs>
          <w:tab w:val="left" w:pos="0"/>
        </w:tabs>
        <w:spacing w:line="276" w:lineRule="auto"/>
        <w:ind w:right="0" w:firstLine="0"/>
        <w:jc w:val="both"/>
        <w:rPr>
          <w:rFonts w:eastAsia="Times New Roman"/>
          <w:szCs w:val="24"/>
          <w:lang w:eastAsia="ru-RU"/>
        </w:rPr>
      </w:pPr>
      <w:r>
        <w:rPr>
          <w:rFonts w:eastAsia="Times New Roman"/>
          <w:szCs w:val="24"/>
          <w:lang w:eastAsia="ru-RU"/>
        </w:rPr>
        <w:t xml:space="preserve">    1. Привітання, встановлення позитивного настрою</w:t>
      </w:r>
    </w:p>
    <w:p w14:paraId="01EC0813">
      <w:pPr>
        <w:shd w:val="clear" w:color="auto" w:fill="FFFFFF"/>
        <w:tabs>
          <w:tab w:val="left" w:pos="0"/>
        </w:tabs>
        <w:spacing w:line="276" w:lineRule="auto"/>
        <w:ind w:right="0" w:firstLine="0"/>
        <w:jc w:val="both"/>
        <w:rPr>
          <w:rFonts w:eastAsia="Times New Roman"/>
          <w:color w:val="000000"/>
          <w:lang w:eastAsia="ru-RU"/>
        </w:rPr>
      </w:pPr>
      <w:r>
        <w:rPr>
          <w:rFonts w:eastAsia="Times New Roman"/>
          <w:szCs w:val="24"/>
          <w:lang w:eastAsia="ru-RU"/>
        </w:rPr>
        <w:t xml:space="preserve">    2. </w:t>
      </w:r>
      <w:r>
        <w:rPr>
          <w:rFonts w:eastAsia="Times New Roman"/>
          <w:color w:val="000000"/>
          <w:lang w:val="ru-RU" w:eastAsia="ru-RU"/>
        </w:rPr>
        <w:t xml:space="preserve"> </w:t>
      </w:r>
      <w:r>
        <w:rPr>
          <w:rFonts w:eastAsia="Times New Roman"/>
          <w:color w:val="000000"/>
          <w:lang w:eastAsia="ru-RU"/>
        </w:rPr>
        <w:t>С</w:t>
      </w:r>
      <w:r>
        <w:rPr>
          <w:rFonts w:eastAsia="Times New Roman"/>
          <w:color w:val="000000"/>
          <w:lang w:val="ru-RU" w:eastAsia="ru-RU"/>
        </w:rPr>
        <w:t>твор</w:t>
      </w:r>
      <w:r>
        <w:rPr>
          <w:rFonts w:eastAsia="Times New Roman"/>
          <w:color w:val="000000"/>
          <w:lang w:eastAsia="ru-RU"/>
        </w:rPr>
        <w:t>ення</w:t>
      </w:r>
      <w:r>
        <w:rPr>
          <w:rFonts w:eastAsia="Times New Roman"/>
          <w:color w:val="000000"/>
          <w:lang w:val="ru-RU" w:eastAsia="ru-RU"/>
        </w:rPr>
        <w:t xml:space="preserve"> атмосфер</w:t>
      </w:r>
      <w:r>
        <w:rPr>
          <w:rFonts w:eastAsia="Times New Roman"/>
          <w:color w:val="000000"/>
          <w:lang w:eastAsia="ru-RU"/>
        </w:rPr>
        <w:t>и</w:t>
      </w:r>
      <w:r>
        <w:rPr>
          <w:rFonts w:eastAsia="Times New Roman"/>
          <w:color w:val="000000"/>
          <w:lang w:val="ru-RU" w:eastAsia="ru-RU"/>
        </w:rPr>
        <w:t xml:space="preserve"> довіри та доброзичливості</w:t>
      </w:r>
    </w:p>
    <w:p w14:paraId="0DEEBA28">
      <w:pPr>
        <w:spacing w:line="276" w:lineRule="auto"/>
        <w:ind w:right="0" w:firstLine="0"/>
        <w:jc w:val="both"/>
        <w:rPr>
          <w:rFonts w:eastAsia="Times New Roman"/>
          <w:b/>
          <w:lang w:eastAsia="ru-RU"/>
        </w:rPr>
      </w:pPr>
      <w:r>
        <w:rPr>
          <w:rFonts w:eastAsia="Times New Roman"/>
          <w:b/>
          <w:lang w:eastAsia="ru-RU"/>
        </w:rPr>
        <w:t>ІІ. Перевірка виконання учнями домашнього завдання</w:t>
      </w:r>
    </w:p>
    <w:p w14:paraId="6D706CAD">
      <w:pPr>
        <w:numPr>
          <w:ilvl w:val="6"/>
          <w:numId w:val="1"/>
        </w:numPr>
        <w:spacing w:after="200" w:line="276" w:lineRule="auto"/>
        <w:ind w:left="851" w:right="0"/>
        <w:contextualSpacing/>
        <w:jc w:val="both"/>
        <w:rPr>
          <w:rFonts w:eastAsia="Times New Roman"/>
          <w:u w:val="single"/>
          <w:lang w:eastAsia="ru-RU"/>
        </w:rPr>
      </w:pPr>
      <w:r>
        <w:rPr>
          <w:rFonts w:eastAsia="Times New Roman"/>
          <w:u w:val="single"/>
          <w:lang w:eastAsia="ru-RU"/>
        </w:rPr>
        <w:t>Фронтальне опитування</w:t>
      </w:r>
    </w:p>
    <w:p w14:paraId="71DA92CE">
      <w:pPr>
        <w:numPr>
          <w:ilvl w:val="0"/>
          <w:numId w:val="2"/>
        </w:numPr>
        <w:spacing w:after="200" w:line="276" w:lineRule="auto"/>
        <w:ind w:right="0"/>
        <w:contextualSpacing/>
        <w:jc w:val="both"/>
        <w:rPr>
          <w:rFonts w:eastAsia="Times New Roman"/>
          <w:lang w:eastAsia="ru-RU"/>
        </w:rPr>
      </w:pPr>
      <w:r>
        <w:rPr>
          <w:rFonts w:eastAsia="Times New Roman"/>
          <w:lang w:eastAsia="ru-RU"/>
        </w:rPr>
        <w:t>Що слід розуміти під поняттям «ідеал краси»?</w:t>
      </w:r>
    </w:p>
    <w:p w14:paraId="7990F61E">
      <w:pPr>
        <w:numPr>
          <w:ilvl w:val="0"/>
          <w:numId w:val="2"/>
        </w:numPr>
        <w:spacing w:after="200" w:line="276" w:lineRule="auto"/>
        <w:ind w:right="0"/>
        <w:contextualSpacing/>
        <w:jc w:val="both"/>
        <w:rPr>
          <w:rFonts w:eastAsia="Times New Roman"/>
          <w:lang w:eastAsia="ru-RU"/>
        </w:rPr>
      </w:pPr>
      <w:r>
        <w:rPr>
          <w:rFonts w:eastAsia="Times New Roman"/>
          <w:lang w:eastAsia="ru-RU"/>
        </w:rPr>
        <w:t>Порівняйте поняття «зовнішня краса» і «внутрішня краса».</w:t>
      </w:r>
    </w:p>
    <w:p w14:paraId="3CC0D946">
      <w:pPr>
        <w:numPr>
          <w:ilvl w:val="0"/>
          <w:numId w:val="2"/>
        </w:numPr>
        <w:spacing w:after="200" w:line="276" w:lineRule="auto"/>
        <w:ind w:right="0"/>
        <w:contextualSpacing/>
        <w:jc w:val="both"/>
        <w:rPr>
          <w:rFonts w:eastAsia="Times New Roman"/>
          <w:lang w:eastAsia="ru-RU"/>
        </w:rPr>
      </w:pPr>
      <w:r>
        <w:rPr>
          <w:rFonts w:eastAsia="Times New Roman"/>
          <w:lang w:eastAsia="ru-RU"/>
        </w:rPr>
        <w:t>Чому ідеал краси відрізняється в різних народів, за різних епох?</w:t>
      </w:r>
    </w:p>
    <w:p w14:paraId="79D45595">
      <w:pPr>
        <w:numPr>
          <w:ilvl w:val="0"/>
          <w:numId w:val="2"/>
        </w:numPr>
        <w:spacing w:after="200" w:line="276" w:lineRule="auto"/>
        <w:ind w:right="0"/>
        <w:contextualSpacing/>
        <w:jc w:val="both"/>
        <w:rPr>
          <w:rFonts w:eastAsia="Times New Roman"/>
          <w:lang w:eastAsia="ru-RU"/>
        </w:rPr>
      </w:pPr>
      <w:r>
        <w:rPr>
          <w:rFonts w:eastAsia="Times New Roman"/>
          <w:lang w:eastAsia="ru-RU"/>
        </w:rPr>
        <w:t>Наскільки доцільним є сліпе наслідування моді?</w:t>
      </w:r>
    </w:p>
    <w:p w14:paraId="4529E0EA">
      <w:pPr>
        <w:spacing w:line="276" w:lineRule="auto"/>
        <w:ind w:right="0" w:firstLine="0"/>
        <w:jc w:val="both"/>
        <w:rPr>
          <w:rFonts w:eastAsia="Times New Roman"/>
          <w:b/>
          <w:lang w:eastAsia="ru-RU"/>
        </w:rPr>
      </w:pPr>
      <w:r>
        <w:rPr>
          <w:rFonts w:eastAsia="Times New Roman"/>
          <w:b/>
          <w:lang w:eastAsia="ru-RU"/>
        </w:rPr>
        <w:t>Перевірка раніше засвоєних знань</w:t>
      </w:r>
    </w:p>
    <w:p w14:paraId="52A0F163">
      <w:pPr>
        <w:numPr>
          <w:ilvl w:val="0"/>
          <w:numId w:val="3"/>
        </w:numPr>
        <w:spacing w:after="200" w:line="276" w:lineRule="auto"/>
        <w:ind w:right="0"/>
        <w:contextualSpacing/>
        <w:jc w:val="both"/>
        <w:rPr>
          <w:rFonts w:eastAsia="Times New Roman"/>
          <w:u w:val="single"/>
          <w:lang w:eastAsia="ru-RU"/>
        </w:rPr>
      </w:pPr>
      <w:r>
        <w:rPr>
          <w:rFonts w:eastAsia="Times New Roman"/>
          <w:u w:val="single"/>
          <w:lang w:eastAsia="ru-RU"/>
        </w:rPr>
        <w:t>Розв’язування ситуаційних задач</w:t>
      </w:r>
    </w:p>
    <w:p w14:paraId="080C4D61">
      <w:pPr>
        <w:spacing w:line="276" w:lineRule="auto"/>
        <w:ind w:right="0" w:firstLine="0"/>
        <w:jc w:val="both"/>
        <w:rPr>
          <w:rFonts w:eastAsia="Times New Roman"/>
          <w:lang w:eastAsia="ru-RU"/>
        </w:rPr>
      </w:pPr>
      <w:r>
        <w:rPr>
          <w:rFonts w:eastAsia="Times New Roman"/>
          <w:lang w:eastAsia="ru-RU"/>
        </w:rPr>
        <w:t>А) Денис ніколи не був у центрі уваги однокласників. Та після того, як усі помітили в нього за вухом татуювання, сталися зміни: його засипали питаннями про значення малюнка, деталі процесу татуажу тощо. Хлопець вирішив, що нарешті знайшов друзів серед однокласників. Прокоментуйте ситуацію з власної точки зору.</w:t>
      </w:r>
    </w:p>
    <w:p w14:paraId="1A6B6961">
      <w:pPr>
        <w:spacing w:line="276" w:lineRule="auto"/>
        <w:ind w:right="0" w:firstLine="0"/>
        <w:jc w:val="both"/>
        <w:rPr>
          <w:rFonts w:eastAsia="Times New Roman"/>
          <w:lang w:eastAsia="ru-RU"/>
        </w:rPr>
      </w:pPr>
      <w:r>
        <w:rPr>
          <w:rFonts w:eastAsia="Times New Roman"/>
          <w:lang w:eastAsia="ru-RU"/>
        </w:rPr>
        <w:t>Б) Світлана завжди ходить у взутті на великих підборах. Усі дівчата в школі заздрять її стрункості, привабливості, хлопці проводжають поглядами. Дівчину це тішить, дарма, що ввечері ноги дуже болять, та й із спиною почалися проблеми.  Прокоментуйте ситуацію з власної точки зору.</w:t>
      </w:r>
    </w:p>
    <w:p w14:paraId="12F777BC">
      <w:pPr>
        <w:spacing w:line="276" w:lineRule="auto"/>
        <w:ind w:right="0" w:firstLine="0"/>
        <w:jc w:val="both"/>
        <w:rPr>
          <w:rFonts w:ascii="Calibri" w:hAnsi="Calibri" w:eastAsia="Calibri"/>
          <w:sz w:val="22"/>
          <w:szCs w:val="22"/>
        </w:rPr>
      </w:pPr>
      <w:r>
        <w:rPr>
          <w:rFonts w:eastAsia="Times New Roman"/>
          <w:b/>
          <w:lang w:val="uk-UA" w:eastAsia="ru-RU"/>
        </w:rPr>
        <w:t>ІІІ</w:t>
      </w:r>
      <w:r>
        <w:rPr>
          <w:rFonts w:eastAsia="Times New Roman"/>
          <w:b/>
          <w:lang w:eastAsia="ru-RU"/>
        </w:rPr>
        <w:t>. Мотивація навчання учнів і повідомлення теми, мети та завдань уроку</w:t>
      </w:r>
      <w:r>
        <w:rPr>
          <w:rFonts w:ascii="Calibri" w:hAnsi="Calibri" w:eastAsia="Calibri"/>
          <w:sz w:val="22"/>
          <w:szCs w:val="22"/>
          <w:lang w:val="ru-RU"/>
        </w:rPr>
        <w:t xml:space="preserve"> </w:t>
      </w:r>
    </w:p>
    <w:p w14:paraId="15D49F58">
      <w:pPr>
        <w:numPr>
          <w:ilvl w:val="0"/>
          <w:numId w:val="4"/>
        </w:numPr>
        <w:spacing w:after="200" w:line="276" w:lineRule="auto"/>
        <w:ind w:right="0"/>
        <w:contextualSpacing/>
        <w:jc w:val="both"/>
        <w:rPr>
          <w:rFonts w:eastAsia="Calibri"/>
          <w:color w:val="000000"/>
          <w:u w:val="single"/>
          <w:shd w:val="clear" w:color="auto" w:fill="FFFFFF"/>
        </w:rPr>
      </w:pPr>
      <w:r>
        <w:rPr>
          <w:rFonts w:eastAsia="Calibri"/>
          <w:color w:val="000000"/>
          <w:u w:val="single"/>
          <w:shd w:val="clear" w:color="auto" w:fill="FFFFFF"/>
        </w:rPr>
        <w:t>Оголошення теми уроку</w:t>
      </w:r>
    </w:p>
    <w:p w14:paraId="65777AA6">
      <w:pPr>
        <w:numPr>
          <w:ilvl w:val="0"/>
          <w:numId w:val="4"/>
        </w:numPr>
        <w:spacing w:after="200" w:line="276" w:lineRule="auto"/>
        <w:ind w:right="0"/>
        <w:contextualSpacing/>
        <w:jc w:val="both"/>
        <w:rPr>
          <w:rFonts w:eastAsia="Calibri"/>
          <w:color w:val="000000"/>
          <w:u w:val="single"/>
          <w:shd w:val="clear" w:color="auto" w:fill="FFFFFF"/>
        </w:rPr>
      </w:pPr>
      <w:r>
        <w:rPr>
          <w:rFonts w:eastAsia="Calibri"/>
          <w:color w:val="000000"/>
          <w:u w:val="single"/>
          <w:shd w:val="clear" w:color="auto" w:fill="FFFFFF"/>
        </w:rPr>
        <w:t>Виявлення очікувань учнів від уроку</w:t>
      </w:r>
    </w:p>
    <w:p w14:paraId="015FC9CB">
      <w:pPr>
        <w:spacing w:line="276" w:lineRule="auto"/>
        <w:ind w:right="0" w:firstLine="567"/>
        <w:jc w:val="both"/>
        <w:rPr>
          <w:rFonts w:eastAsia="Calibri"/>
          <w:color w:val="000000"/>
          <w:shd w:val="clear" w:color="auto" w:fill="FFFFFF"/>
        </w:rPr>
      </w:pPr>
      <w:r>
        <w:rPr>
          <w:rFonts w:eastAsia="Calibri"/>
          <w:color w:val="000000"/>
          <w:shd w:val="clear" w:color="auto" w:fill="FFFFFF"/>
        </w:rPr>
        <w:t xml:space="preserve">Багато з цієї теми ви вже знаєте, маєте власний досвід, оскільки є </w:t>
      </w:r>
      <w:r>
        <w:rPr>
          <w:rFonts w:eastAsia="Calibri"/>
          <w:color w:val="000000"/>
          <w:shd w:val="clear" w:color="auto" w:fill="FFFFFF"/>
          <w:lang w:val="uk-UA"/>
        </w:rPr>
        <w:t>учнями</w:t>
      </w:r>
      <w:r>
        <w:rPr>
          <w:rFonts w:eastAsia="Calibri"/>
          <w:color w:val="000000"/>
          <w:shd w:val="clear" w:color="auto" w:fill="FFFFFF"/>
        </w:rPr>
        <w:t>,</w:t>
      </w:r>
      <w:r>
        <w:rPr>
          <w:rFonts w:eastAsia="Calibri"/>
          <w:color w:val="000000"/>
          <w:shd w:val="clear" w:color="auto" w:fill="FFFFFF"/>
          <w:lang w:val="ru-RU"/>
        </w:rPr>
        <w:t xml:space="preserve"> тому </w:t>
      </w:r>
      <w:r>
        <w:rPr>
          <w:rFonts w:eastAsia="Calibri"/>
          <w:color w:val="000000"/>
          <w:shd w:val="clear" w:color="auto" w:fill="FFFFFF"/>
        </w:rPr>
        <w:t>із поставленими</w:t>
      </w:r>
      <w:r>
        <w:rPr>
          <w:rFonts w:eastAsia="Calibri"/>
          <w:color w:val="000000"/>
          <w:shd w:val="clear" w:color="auto" w:fill="FFFFFF"/>
          <w:lang w:val="ru-RU"/>
        </w:rPr>
        <w:t xml:space="preserve"> завданням</w:t>
      </w:r>
      <w:r>
        <w:rPr>
          <w:rFonts w:eastAsia="Calibri"/>
          <w:color w:val="000000"/>
          <w:shd w:val="clear" w:color="auto" w:fill="FFFFFF"/>
        </w:rPr>
        <w:t>и</w:t>
      </w:r>
      <w:r>
        <w:rPr>
          <w:rFonts w:eastAsia="Calibri"/>
          <w:color w:val="000000"/>
          <w:shd w:val="clear" w:color="auto" w:fill="FFFFFF"/>
          <w:lang w:val="ru-RU"/>
        </w:rPr>
        <w:t xml:space="preserve"> легко впораєтесь. </w:t>
      </w:r>
      <w:r>
        <w:rPr>
          <w:rFonts w:eastAsia="Calibri"/>
          <w:color w:val="000000"/>
          <w:shd w:val="clear" w:color="auto" w:fill="FFFFFF"/>
        </w:rPr>
        <w:t>Отже,</w:t>
      </w:r>
      <w:r>
        <w:rPr>
          <w:rFonts w:eastAsia="Calibri"/>
          <w:color w:val="000000"/>
          <w:shd w:val="clear" w:color="auto" w:fill="FFFFFF"/>
          <w:lang w:val="ru-RU"/>
        </w:rPr>
        <w:t xml:space="preserve"> закріпи</w:t>
      </w:r>
      <w:r>
        <w:rPr>
          <w:rFonts w:eastAsia="Calibri"/>
          <w:color w:val="000000"/>
          <w:shd w:val="clear" w:color="auto" w:fill="FFFFFF"/>
        </w:rPr>
        <w:t>мо</w:t>
      </w:r>
      <w:r>
        <w:rPr>
          <w:rFonts w:eastAsia="Calibri"/>
          <w:color w:val="000000"/>
          <w:shd w:val="clear" w:color="auto" w:fill="FFFFFF"/>
          <w:lang w:val="ru-RU"/>
        </w:rPr>
        <w:t xml:space="preserve"> успіх</w:t>
      </w:r>
      <w:r>
        <w:rPr>
          <w:rFonts w:eastAsia="Calibri"/>
          <w:color w:val="000000"/>
          <w:shd w:val="clear" w:color="auto" w:fill="FFFFFF"/>
        </w:rPr>
        <w:t>.</w:t>
      </w:r>
    </w:p>
    <w:p w14:paraId="5EF01CEB">
      <w:pPr>
        <w:keepNext w:val="0"/>
        <w:keepLines w:val="0"/>
        <w:pageBreakBefore w:val="0"/>
        <w:widowControl/>
        <w:kinsoku/>
        <w:wordWrap/>
        <w:overflowPunct/>
        <w:topLinePunct w:val="0"/>
        <w:autoSpaceDE/>
        <w:autoSpaceDN/>
        <w:bidi w:val="0"/>
        <w:adjustRightInd/>
        <w:snapToGrid/>
        <w:spacing w:line="276" w:lineRule="auto"/>
        <w:ind w:right="0" w:firstLine="0"/>
        <w:jc w:val="both"/>
        <w:textAlignment w:val="auto"/>
        <w:rPr>
          <w:rFonts w:eastAsia="Times New Roman"/>
          <w:u w:val="single"/>
          <w:lang w:eastAsia="ru-RU"/>
        </w:rPr>
      </w:pPr>
      <w:r>
        <w:rPr>
          <w:rFonts w:eastAsia="Times New Roman"/>
          <w:u w:val="single"/>
          <w:lang w:eastAsia="ru-RU"/>
        </w:rPr>
        <w:t>1. Аналіз та обговорення змісту епіграфа уроку</w:t>
      </w:r>
    </w:p>
    <w:p w14:paraId="213832C4">
      <w:pPr>
        <w:keepNext w:val="0"/>
        <w:keepLines w:val="0"/>
        <w:pageBreakBefore w:val="0"/>
        <w:widowControl/>
        <w:kinsoku/>
        <w:wordWrap/>
        <w:overflowPunct/>
        <w:topLinePunct w:val="0"/>
        <w:autoSpaceDE/>
        <w:autoSpaceDN/>
        <w:bidi w:val="0"/>
        <w:adjustRightInd/>
        <w:snapToGrid/>
        <w:spacing w:line="276" w:lineRule="auto"/>
        <w:ind w:right="0" w:firstLine="0"/>
        <w:jc w:val="both"/>
        <w:textAlignment w:val="auto"/>
        <w:rPr>
          <w:rFonts w:eastAsia="Times New Roman"/>
          <w:i/>
          <w:lang w:eastAsia="ru-RU"/>
        </w:rPr>
      </w:pPr>
      <w:r>
        <w:rPr>
          <w:rFonts w:eastAsia="Times New Roman"/>
          <w:lang w:eastAsia="ru-RU"/>
        </w:rPr>
        <w:t xml:space="preserve">Епіграфом сьогоднішнього уроку обрано китайське прислів’я: </w:t>
      </w:r>
      <w:r>
        <w:rPr>
          <w:rFonts w:eastAsia="Times New Roman"/>
          <w:i/>
          <w:lang w:eastAsia="ru-RU"/>
        </w:rPr>
        <w:t>«Людина може стати розумною трьома шляхами: шляхом наслідування – це найлегший шлях, шляхом досвіду – це найважчий шлях, шляхом роздумів – це найблагородніший шлях.»</w:t>
      </w:r>
    </w:p>
    <w:p w14:paraId="1B85516F">
      <w:pPr>
        <w:numPr>
          <w:ilvl w:val="0"/>
          <w:numId w:val="2"/>
        </w:numPr>
        <w:spacing w:before="240" w:after="200" w:line="276" w:lineRule="auto"/>
        <w:ind w:right="0"/>
        <w:contextualSpacing/>
        <w:jc w:val="both"/>
        <w:rPr>
          <w:rFonts w:eastAsia="Times New Roman"/>
          <w:lang w:eastAsia="ru-RU"/>
        </w:rPr>
      </w:pPr>
      <w:r>
        <w:rPr>
          <w:rFonts w:eastAsia="Times New Roman"/>
          <w:lang w:eastAsia="ru-RU"/>
        </w:rPr>
        <w:t>Який би шлях обрали ви, якби у вас була така можливість? Чому? Поясніть свою думку.</w:t>
      </w:r>
      <w:r>
        <w:rPr>
          <w:rFonts w:eastAsia="Times New Roman"/>
          <w:i/>
          <w:lang w:eastAsia="ru-RU"/>
        </w:rPr>
        <w:t xml:space="preserve"> </w:t>
      </w:r>
    </w:p>
    <w:p w14:paraId="1E354767">
      <w:pPr>
        <w:numPr>
          <w:ilvl w:val="0"/>
          <w:numId w:val="2"/>
        </w:numPr>
        <w:spacing w:before="240" w:after="200" w:line="276" w:lineRule="auto"/>
        <w:ind w:right="0"/>
        <w:contextualSpacing/>
        <w:jc w:val="both"/>
        <w:rPr>
          <w:rFonts w:eastAsia="Times New Roman"/>
          <w:lang w:eastAsia="ru-RU"/>
        </w:rPr>
      </w:pPr>
      <w:r>
        <w:rPr>
          <w:rFonts w:eastAsia="Times New Roman"/>
          <w:lang w:eastAsia="ru-RU"/>
        </w:rPr>
        <w:t>Чи існують інші шляхи до розуму? Які саме?</w:t>
      </w:r>
    </w:p>
    <w:p w14:paraId="7F70E138">
      <w:pPr>
        <w:spacing w:line="276" w:lineRule="auto"/>
        <w:ind w:right="0" w:firstLine="0"/>
        <w:rPr>
          <w:rFonts w:eastAsia="Times New Roman"/>
          <w:b/>
          <w:lang w:val="ru-RU" w:eastAsia="ru-RU"/>
        </w:rPr>
      </w:pPr>
      <w:r>
        <w:rPr>
          <w:rFonts w:eastAsia="Times New Roman"/>
          <w:b/>
          <w:lang w:val="en-US" w:eastAsia="ru-RU"/>
        </w:rPr>
        <w:t>IV</w:t>
      </w:r>
      <w:r>
        <w:rPr>
          <w:rFonts w:eastAsia="Times New Roman"/>
          <w:b/>
          <w:lang w:val="ru-RU" w:eastAsia="ru-RU"/>
        </w:rPr>
        <w:t>. Сприйняття та усвідомлення учнями нового навчального матеріалу</w:t>
      </w:r>
    </w:p>
    <w:p w14:paraId="01D436A4">
      <w:pPr>
        <w:pStyle w:val="9"/>
        <w:numPr>
          <w:ilvl w:val="0"/>
          <w:numId w:val="5"/>
        </w:numPr>
        <w:spacing w:line="276" w:lineRule="auto"/>
        <w:ind w:right="0"/>
        <w:rPr>
          <w:rFonts w:eastAsia="Times New Roman"/>
          <w:lang w:val="ru-RU" w:eastAsia="ru-RU"/>
        </w:rPr>
      </w:pPr>
      <w:r>
        <w:rPr>
          <w:rFonts w:eastAsia="Times New Roman"/>
          <w:lang w:val="ru-RU" w:eastAsia="ru-RU"/>
        </w:rPr>
        <w:t>Вправа « Що потрібно людині 21-го століття?»</w:t>
      </w:r>
    </w:p>
    <w:p w14:paraId="14490D7E">
      <w:pPr>
        <w:spacing w:line="276" w:lineRule="auto"/>
        <w:ind w:right="0" w:firstLine="0"/>
        <w:rPr>
          <w:rFonts w:eastAsia="Times New Roman"/>
          <w:lang w:val="ru-RU" w:eastAsia="ru-RU"/>
        </w:rPr>
      </w:pPr>
      <w:r>
        <w:rPr>
          <w:rFonts w:eastAsia="Times New Roman"/>
          <w:lang w:val="ru-RU" w:eastAsia="ru-RU"/>
        </w:rPr>
        <w:t>Візьміть однакові аркуші паперу, складіть їх навпіл і без ножиць сформуйте половинки контуру людського тіла.</w:t>
      </w:r>
    </w:p>
    <w:p w14:paraId="1521C60C">
      <w:pPr>
        <w:spacing w:line="276" w:lineRule="auto"/>
        <w:ind w:right="0" w:firstLine="0"/>
        <w:rPr>
          <w:rFonts w:eastAsia="Times New Roman"/>
          <w:lang w:val="ru-RU" w:eastAsia="ru-RU"/>
        </w:rPr>
      </w:pPr>
      <w:r>
        <w:rPr>
          <w:rFonts w:eastAsia="Times New Roman"/>
          <w:lang w:val="ru-RU" w:eastAsia="ru-RU"/>
        </w:rPr>
        <w:t>Розгорніть фігурки і напишіть на них своє імя та які,</w:t>
      </w:r>
      <w:r>
        <w:rPr>
          <w:rFonts w:eastAsia="Times New Roman"/>
          <w:lang w:eastAsia="ru-RU"/>
        </w:rPr>
        <w:t xml:space="preserve"> на твою думку, вміння і навички, компетентності потрібні людині 21-го століття?</w:t>
      </w:r>
    </w:p>
    <w:p w14:paraId="5DD77D22">
      <w:pPr>
        <w:spacing w:after="200" w:line="276" w:lineRule="auto"/>
        <w:ind w:right="0" w:firstLine="0"/>
        <w:contextualSpacing/>
        <w:rPr>
          <w:rFonts w:eastAsia="Times New Roman"/>
          <w:lang w:eastAsia="ru-RU"/>
        </w:rPr>
      </w:pPr>
      <w:r>
        <w:rPr>
          <w:rFonts w:eastAsia="Times New Roman"/>
          <w:lang w:eastAsia="ru-RU"/>
        </w:rPr>
        <w:t xml:space="preserve"> </w:t>
      </w:r>
      <w:r>
        <w:rPr>
          <w:rFonts w:eastAsia="Times New Roman"/>
          <w:i/>
          <w:lang w:eastAsia="ru-RU"/>
        </w:rPr>
        <w:t>(Комунікативні компетентності, творчість, пізнавальний інтерес, навички роботи з інформацією, уміння працювати в команді, соціальна відповідальність, аналітичне мислення, уміння ставити цілі й досягати їх, спрямованість на саморозвиток, уміння вчитися тощо.)</w:t>
      </w:r>
    </w:p>
    <w:p w14:paraId="4E354DC3">
      <w:pPr>
        <w:pStyle w:val="9"/>
        <w:numPr>
          <w:ilvl w:val="0"/>
          <w:numId w:val="5"/>
        </w:numPr>
        <w:spacing w:line="276" w:lineRule="auto"/>
        <w:ind w:right="0"/>
        <w:rPr>
          <w:rFonts w:eastAsia="Times New Roman"/>
          <w:lang w:eastAsia="ru-RU"/>
        </w:rPr>
      </w:pPr>
      <w:r>
        <w:rPr>
          <w:rFonts w:eastAsia="Times New Roman"/>
          <w:lang w:eastAsia="ru-RU"/>
        </w:rPr>
        <w:t>Вправа «Асоціативний кущ»</w:t>
      </w:r>
    </w:p>
    <w:p w14:paraId="06B795DD">
      <w:pPr>
        <w:spacing w:line="276" w:lineRule="auto"/>
        <w:ind w:right="0"/>
        <w:contextualSpacing/>
        <w:rPr>
          <w:rFonts w:eastAsia="Times New Roman"/>
          <w:lang w:eastAsia="ru-RU"/>
        </w:rPr>
      </w:pPr>
      <w:r>
        <w:rPr>
          <w:rFonts w:eastAsia="Times New Roman"/>
          <w:lang w:eastAsia="ru-RU"/>
        </w:rPr>
        <w:t>Учні називають асоціації до поняття «Уміння вчитися», складаючи відповідну схему.</w:t>
      </w:r>
    </w:p>
    <w:p w14:paraId="578BFC11">
      <w:pPr>
        <w:spacing w:line="276" w:lineRule="auto"/>
        <w:ind w:right="0"/>
        <w:contextualSpacing/>
        <w:rPr>
          <w:rFonts w:eastAsia="Times New Roman"/>
          <w:lang w:eastAsia="ru-RU"/>
        </w:rPr>
      </w:pPr>
    </w:p>
    <w:p w14:paraId="6E12F8A1">
      <w:pPr>
        <w:pStyle w:val="9"/>
        <w:numPr>
          <w:ilvl w:val="0"/>
          <w:numId w:val="5"/>
        </w:numPr>
        <w:spacing w:after="200" w:line="240" w:lineRule="auto"/>
        <w:ind w:right="0"/>
        <w:jc w:val="both"/>
        <w:rPr>
          <w:rFonts w:eastAsia="Calibri"/>
          <w:szCs w:val="22"/>
        </w:rPr>
      </w:pPr>
      <w:r>
        <w:rPr>
          <w:rFonts w:eastAsia="Calibri"/>
          <w:szCs w:val="22"/>
        </w:rPr>
        <w:t>Міні-лекція «Складові уміння вчитися»</w:t>
      </w:r>
    </w:p>
    <w:p w14:paraId="2EA4EEFA">
      <w:pPr>
        <w:spacing w:line="240" w:lineRule="auto"/>
        <w:ind w:right="0" w:firstLine="567"/>
        <w:contextualSpacing/>
        <w:jc w:val="both"/>
        <w:rPr>
          <w:rFonts w:eastAsia="Calibri"/>
          <w:szCs w:val="22"/>
        </w:rPr>
      </w:pPr>
      <w:r>
        <w:rPr>
          <w:rFonts w:eastAsia="Calibri"/>
          <w:szCs w:val="22"/>
        </w:rPr>
        <w:t xml:space="preserve">Уміння вчитися — ключова компетентність учнівської молоді сучасного інформаційного суспільства. Так, Рекомендації європейського парламенту та європейської Ради від 18 грудня 2006 р. щодо ключових компетентностей для навчання упродовж життя визначили уміння вчитися — як уміння організовувати власне навчання як індивідуально, так і у групах, ефективно управляючи часом й інформацією. </w:t>
      </w:r>
    </w:p>
    <w:p w14:paraId="3C93F0C3">
      <w:pPr>
        <w:spacing w:line="240" w:lineRule="auto"/>
        <w:ind w:right="0" w:firstLine="567"/>
        <w:contextualSpacing/>
        <w:jc w:val="both"/>
        <w:rPr>
          <w:rFonts w:eastAsia="Calibri"/>
          <w:szCs w:val="22"/>
        </w:rPr>
      </w:pPr>
      <w:r>
        <w:rPr>
          <w:rFonts w:eastAsia="Calibri"/>
          <w:szCs w:val="22"/>
          <w:lang w:val="ru-RU"/>
        </w:rPr>
        <w:t xml:space="preserve">Відповідно до цих Рекомендацій уміння вчитися передбачає: </w:t>
      </w:r>
    </w:p>
    <w:p w14:paraId="5C7CF81A">
      <w:pPr>
        <w:spacing w:line="240" w:lineRule="auto"/>
        <w:ind w:right="0" w:firstLine="567"/>
        <w:contextualSpacing/>
        <w:jc w:val="both"/>
        <w:rPr>
          <w:rFonts w:eastAsia="Calibri"/>
          <w:szCs w:val="22"/>
        </w:rPr>
      </w:pPr>
      <w:r>
        <w:rPr>
          <w:rFonts w:eastAsia="Calibri"/>
          <w:szCs w:val="22"/>
          <w:lang w:val="ru-RU"/>
        </w:rPr>
        <w:t>– набуття фундаментальних знань та умінь</w:t>
      </w:r>
      <w:r>
        <w:rPr>
          <w:rFonts w:eastAsia="Calibri"/>
          <w:szCs w:val="22"/>
        </w:rPr>
        <w:t>;</w:t>
      </w:r>
    </w:p>
    <w:p w14:paraId="642BDD0B">
      <w:pPr>
        <w:spacing w:line="240" w:lineRule="auto"/>
        <w:ind w:right="0" w:firstLine="567"/>
        <w:contextualSpacing/>
        <w:jc w:val="both"/>
        <w:rPr>
          <w:rFonts w:eastAsia="Calibri"/>
          <w:szCs w:val="22"/>
        </w:rPr>
      </w:pPr>
      <w:r>
        <w:rPr>
          <w:rFonts w:eastAsia="Calibri"/>
          <w:szCs w:val="22"/>
          <w:lang w:val="ru-RU"/>
        </w:rPr>
        <w:t xml:space="preserve">– спроможність оперувати числами й ІКТ; </w:t>
      </w:r>
    </w:p>
    <w:p w14:paraId="68A587B2">
      <w:pPr>
        <w:spacing w:line="240" w:lineRule="auto"/>
        <w:ind w:right="0" w:firstLine="567"/>
        <w:contextualSpacing/>
        <w:jc w:val="both"/>
        <w:rPr>
          <w:rFonts w:eastAsia="Calibri"/>
          <w:szCs w:val="22"/>
        </w:rPr>
      </w:pPr>
      <w:r>
        <w:rPr>
          <w:rFonts w:eastAsia="Calibri"/>
          <w:szCs w:val="22"/>
          <w:lang w:val="ru-RU"/>
        </w:rPr>
        <w:t>– здобуття знань, їх обробка і засвоєння;</w:t>
      </w:r>
    </w:p>
    <w:p w14:paraId="6EAF21AF">
      <w:pPr>
        <w:spacing w:line="240" w:lineRule="auto"/>
        <w:ind w:right="0" w:firstLine="567"/>
        <w:contextualSpacing/>
        <w:jc w:val="both"/>
        <w:rPr>
          <w:rFonts w:eastAsia="Calibri"/>
          <w:szCs w:val="22"/>
        </w:rPr>
      </w:pPr>
      <w:r>
        <w:rPr>
          <w:rFonts w:eastAsia="Calibri"/>
          <w:szCs w:val="22"/>
          <w:lang w:val="ru-RU"/>
        </w:rPr>
        <w:t>– здатність організовувати власне навчання</w:t>
      </w:r>
      <w:r>
        <w:rPr>
          <w:rFonts w:eastAsia="Calibri"/>
          <w:szCs w:val="22"/>
        </w:rPr>
        <w:t>, с</w:t>
      </w:r>
      <w:r>
        <w:rPr>
          <w:rFonts w:eastAsia="Calibri"/>
          <w:szCs w:val="22"/>
          <w:lang w:val="ru-RU"/>
        </w:rPr>
        <w:t xml:space="preserve">півпрацювати з іншими у рамках навчального процесу; </w:t>
      </w:r>
    </w:p>
    <w:p w14:paraId="38AD4701">
      <w:pPr>
        <w:spacing w:line="240" w:lineRule="auto"/>
        <w:ind w:right="0" w:firstLine="567"/>
        <w:contextualSpacing/>
        <w:jc w:val="both"/>
        <w:rPr>
          <w:rFonts w:eastAsia="Calibri"/>
          <w:szCs w:val="22"/>
        </w:rPr>
      </w:pPr>
      <w:r>
        <w:rPr>
          <w:rFonts w:eastAsia="Calibri"/>
          <w:szCs w:val="22"/>
          <w:lang w:val="ru-RU"/>
        </w:rPr>
        <w:t xml:space="preserve">– здатність використовувати здобуті знання, життєвий досвід у різних життєвих контекстах; </w:t>
      </w:r>
    </w:p>
    <w:p w14:paraId="1DF7F7F3">
      <w:pPr>
        <w:spacing w:line="240" w:lineRule="auto"/>
        <w:ind w:right="0" w:firstLine="567"/>
        <w:contextualSpacing/>
        <w:jc w:val="both"/>
        <w:rPr>
          <w:rFonts w:eastAsia="Calibri"/>
          <w:szCs w:val="22"/>
        </w:rPr>
      </w:pPr>
      <w:r>
        <w:rPr>
          <w:rFonts w:eastAsia="Calibri"/>
          <w:szCs w:val="22"/>
          <w:lang w:val="ru-RU"/>
        </w:rPr>
        <w:t>– уміння оцінювати результати власного навчання.</w:t>
      </w:r>
    </w:p>
    <w:p w14:paraId="1E679524">
      <w:pPr>
        <w:spacing w:line="240" w:lineRule="auto"/>
        <w:ind w:left="567" w:right="0" w:firstLine="0"/>
        <w:contextualSpacing/>
        <w:jc w:val="both"/>
        <w:rPr>
          <w:rFonts w:eastAsia="Calibri"/>
          <w:szCs w:val="22"/>
        </w:rPr>
      </w:pPr>
      <w:r>
        <w:rPr>
          <w:rFonts w:eastAsia="Calibri"/>
          <w:szCs w:val="22"/>
        </w:rPr>
        <w:t xml:space="preserve">Дослідження педагогів свідчать про те, що вчитися уміє той учень, який:        – сам виявляє мету діяльності, або приймає поставлену учителем; </w:t>
      </w:r>
    </w:p>
    <w:p w14:paraId="199FAB25">
      <w:pPr>
        <w:spacing w:line="240" w:lineRule="auto"/>
        <w:ind w:right="0" w:firstLine="567"/>
        <w:contextualSpacing/>
        <w:jc w:val="both"/>
        <w:rPr>
          <w:rFonts w:eastAsia="Calibri"/>
          <w:szCs w:val="22"/>
        </w:rPr>
      </w:pPr>
      <w:r>
        <w:rPr>
          <w:rFonts w:eastAsia="Calibri"/>
          <w:szCs w:val="22"/>
        </w:rPr>
        <w:t xml:space="preserve">– виявляє зацікавленість у навчанні, докладає вольових зусиль; </w:t>
      </w:r>
    </w:p>
    <w:p w14:paraId="7E613FF9">
      <w:pPr>
        <w:spacing w:line="240" w:lineRule="auto"/>
        <w:ind w:right="0" w:firstLine="567"/>
        <w:contextualSpacing/>
        <w:jc w:val="both"/>
        <w:rPr>
          <w:rFonts w:eastAsia="Calibri"/>
          <w:szCs w:val="22"/>
        </w:rPr>
      </w:pPr>
      <w:r>
        <w:rPr>
          <w:rFonts w:eastAsia="Calibri"/>
          <w:szCs w:val="22"/>
        </w:rPr>
        <w:t xml:space="preserve">– організовує свою працю для досягнення результату; </w:t>
      </w:r>
    </w:p>
    <w:p w14:paraId="0AF02C95">
      <w:pPr>
        <w:spacing w:line="240" w:lineRule="auto"/>
        <w:ind w:right="0" w:firstLine="567"/>
        <w:contextualSpacing/>
        <w:jc w:val="both"/>
        <w:rPr>
          <w:rFonts w:eastAsia="Calibri"/>
          <w:szCs w:val="22"/>
        </w:rPr>
      </w:pPr>
      <w:r>
        <w:rPr>
          <w:rFonts w:eastAsia="Calibri"/>
          <w:szCs w:val="22"/>
        </w:rPr>
        <w:t xml:space="preserve">– знаходить і відбирає потрібну інформацію для виконання учбової задачі; </w:t>
      </w:r>
    </w:p>
    <w:p w14:paraId="263269FC">
      <w:pPr>
        <w:spacing w:line="240" w:lineRule="auto"/>
        <w:ind w:right="0" w:firstLine="567"/>
        <w:contextualSpacing/>
        <w:jc w:val="both"/>
        <w:rPr>
          <w:rFonts w:eastAsia="Calibri"/>
          <w:szCs w:val="22"/>
        </w:rPr>
      </w:pPr>
      <w:r>
        <w:rPr>
          <w:rFonts w:eastAsia="Calibri"/>
          <w:szCs w:val="22"/>
        </w:rPr>
        <w:t xml:space="preserve">– виконує інтелектуальні і практичні дії, прийоми, операції на репродуктивному і творчому рівнях; </w:t>
      </w:r>
    </w:p>
    <w:p w14:paraId="08E29EEB">
      <w:pPr>
        <w:spacing w:line="240" w:lineRule="auto"/>
        <w:ind w:right="0" w:firstLine="567"/>
        <w:contextualSpacing/>
        <w:jc w:val="both"/>
        <w:rPr>
          <w:rFonts w:eastAsia="Calibri"/>
          <w:szCs w:val="22"/>
        </w:rPr>
      </w:pPr>
      <w:r>
        <w:rPr>
          <w:rFonts w:eastAsia="Calibri"/>
          <w:szCs w:val="22"/>
        </w:rPr>
        <w:t xml:space="preserve">– володіє вміннями й навичками самоконтролю та самоосвіти; </w:t>
      </w:r>
    </w:p>
    <w:p w14:paraId="2DA75E09">
      <w:pPr>
        <w:spacing w:line="240" w:lineRule="auto"/>
        <w:ind w:right="0" w:firstLine="567"/>
        <w:contextualSpacing/>
        <w:jc w:val="both"/>
        <w:rPr>
          <w:rFonts w:eastAsia="Calibri"/>
          <w:szCs w:val="22"/>
        </w:rPr>
      </w:pPr>
      <w:r>
        <w:rPr>
          <w:rFonts w:eastAsia="Calibri"/>
          <w:szCs w:val="22"/>
        </w:rPr>
        <w:t>– усвідомлює результативність своєї діяльності.</w:t>
      </w:r>
    </w:p>
    <w:p w14:paraId="61FCCCB5">
      <w:pPr>
        <w:spacing w:line="240" w:lineRule="auto"/>
        <w:ind w:right="0" w:firstLine="567"/>
        <w:contextualSpacing/>
        <w:jc w:val="both"/>
        <w:rPr>
          <w:rFonts w:eastAsia="Calibri"/>
          <w:szCs w:val="22"/>
        </w:rPr>
      </w:pPr>
      <w:r>
        <w:rPr>
          <w:rFonts w:eastAsia="Calibri"/>
          <w:szCs w:val="22"/>
          <w:lang w:val="ru-RU"/>
        </w:rPr>
        <w:t xml:space="preserve">Психологи стверджують, що вміння вчитися передбачає подане далі. </w:t>
      </w:r>
    </w:p>
    <w:p w14:paraId="0089E5A4">
      <w:pPr>
        <w:spacing w:line="240" w:lineRule="auto"/>
        <w:ind w:right="0" w:firstLine="567"/>
        <w:contextualSpacing/>
        <w:jc w:val="both"/>
        <w:rPr>
          <w:rFonts w:eastAsia="Calibri"/>
          <w:szCs w:val="22"/>
        </w:rPr>
      </w:pPr>
      <w:r>
        <w:rPr>
          <w:rFonts w:eastAsia="Calibri"/>
          <w:szCs w:val="22"/>
        </w:rPr>
        <w:t xml:space="preserve">1. </w:t>
      </w:r>
      <w:r>
        <w:rPr>
          <w:rFonts w:eastAsia="Calibri"/>
          <w:i/>
          <w:szCs w:val="22"/>
        </w:rPr>
        <w:t>Рефлексивні дії</w:t>
      </w:r>
      <w:r>
        <w:rPr>
          <w:rFonts w:eastAsia="Calibri"/>
          <w:szCs w:val="22"/>
        </w:rPr>
        <w:t xml:space="preserve">, які необхідні для розпізнання учнем завдання, з’ясування, яких засобів не вистачає для його виконання, пошук відповіді на перше запитання самоосвіти: чому вчитися? </w:t>
      </w:r>
      <w:r>
        <w:rPr>
          <w:rFonts w:eastAsia="Calibri"/>
          <w:szCs w:val="22"/>
          <w:lang w:val="ru-RU"/>
        </w:rPr>
        <w:t xml:space="preserve">Відокремити відоме від невідомого, розуміння того, що ти не знаєш. </w:t>
      </w:r>
    </w:p>
    <w:p w14:paraId="014970A5">
      <w:pPr>
        <w:spacing w:line="240" w:lineRule="auto"/>
        <w:ind w:right="0" w:firstLine="567"/>
        <w:contextualSpacing/>
        <w:jc w:val="both"/>
        <w:rPr>
          <w:rFonts w:eastAsia="Calibri"/>
          <w:szCs w:val="22"/>
        </w:rPr>
      </w:pPr>
      <w:r>
        <w:rPr>
          <w:rFonts w:eastAsia="Calibri"/>
          <w:szCs w:val="22"/>
          <w:lang w:val="ru-RU"/>
        </w:rPr>
        <w:t xml:space="preserve">2. </w:t>
      </w:r>
      <w:r>
        <w:rPr>
          <w:rFonts w:eastAsia="Calibri"/>
          <w:i/>
          <w:szCs w:val="22"/>
          <w:lang w:val="ru-RU"/>
        </w:rPr>
        <w:t>Продуктивні дії</w:t>
      </w:r>
      <w:r>
        <w:rPr>
          <w:rFonts w:eastAsia="Calibri"/>
          <w:szCs w:val="22"/>
          <w:lang w:val="ru-RU"/>
        </w:rPr>
        <w:t xml:space="preserve"> — необхідні для відповіді на друге запитання самонавчання — як отримати знання, яких не вистачає</w:t>
      </w:r>
      <w:r>
        <w:rPr>
          <w:rFonts w:eastAsia="Calibri"/>
          <w:szCs w:val="22"/>
        </w:rPr>
        <w:t>?</w:t>
      </w:r>
      <w:r>
        <w:rPr>
          <w:rFonts w:eastAsia="Calibri"/>
          <w:szCs w:val="22"/>
          <w:lang w:val="ru-RU"/>
        </w:rPr>
        <w:t xml:space="preserve"> Формула навчальної ініціативи «У мене вийде, якщо я буду знати та уміти наступне...». У цьому випадку дитина сама виходить за межі свого знання і формулює гіпотезу про спосіб дії, якого не вистачає. Лише у навчальній співпраці народжується суб’єкт навчальної діяльності — той, хто вміє вчити себе: фіксувати межі своїх можливостей і, виходячи за </w:t>
      </w:r>
      <w:r>
        <w:rPr>
          <w:rFonts w:eastAsia="Calibri"/>
          <w:szCs w:val="22"/>
        </w:rPr>
        <w:t>них</w:t>
      </w:r>
      <w:r>
        <w:rPr>
          <w:rFonts w:eastAsia="Calibri"/>
          <w:szCs w:val="22"/>
          <w:lang w:val="ru-RU"/>
        </w:rPr>
        <w:t xml:space="preserve">, </w:t>
      </w:r>
      <w:r>
        <w:rPr>
          <w:rFonts w:eastAsia="Calibri"/>
          <w:szCs w:val="22"/>
        </w:rPr>
        <w:t>повідомля</w:t>
      </w:r>
      <w:r>
        <w:rPr>
          <w:rFonts w:eastAsia="Calibri"/>
          <w:szCs w:val="22"/>
          <w:lang w:val="ru-RU"/>
        </w:rPr>
        <w:t xml:space="preserve">ти вчителеві, яка допомога йому потрібна. Тут важлива роль належить </w:t>
      </w:r>
      <w:r>
        <w:rPr>
          <w:rFonts w:eastAsia="Calibri"/>
          <w:szCs w:val="22"/>
        </w:rPr>
        <w:t>у</w:t>
      </w:r>
      <w:r>
        <w:rPr>
          <w:rFonts w:eastAsia="Calibri"/>
          <w:szCs w:val="22"/>
          <w:lang w:val="ru-RU"/>
        </w:rPr>
        <w:t xml:space="preserve">чителю, який, маючи відповідні знання й уміння, зможе їх передати. Тобто важливою умовою формування уміння вчитися є цілеспрямована систематична навчальна діяльність. </w:t>
      </w:r>
    </w:p>
    <w:p w14:paraId="73BF2533">
      <w:pPr>
        <w:spacing w:line="240" w:lineRule="auto"/>
        <w:ind w:right="0" w:firstLine="567"/>
        <w:contextualSpacing/>
        <w:jc w:val="both"/>
        <w:rPr>
          <w:rFonts w:eastAsia="Calibri"/>
          <w:szCs w:val="22"/>
        </w:rPr>
      </w:pPr>
      <w:r>
        <w:rPr>
          <w:rFonts w:eastAsia="Calibri"/>
          <w:szCs w:val="22"/>
        </w:rPr>
        <w:t xml:space="preserve">Різні погляди на складові уміння вчитися об’єднує те, що в основі нього лежить навчальна діяльність, яка складається з певних послідовних дій. </w:t>
      </w:r>
      <w:r>
        <w:rPr>
          <w:rFonts w:eastAsia="Calibri"/>
          <w:szCs w:val="22"/>
          <w:lang w:val="ru-RU"/>
        </w:rPr>
        <w:t>Щоб почати себе змінювати, учень має цього захотіти, дати собі відповідну установку — сформулювати мету. Як це може відбутися? Певно, якщо дитина чогось не знає і захоче знати, зрозуміє, що для нього це важливо. Це знання про незнання може виникнути тоді, коли учень починає діяти й у нього виникають певні труднощі. За результатами навчальної діяльності здійснюється самоконтроль і самооцінка (табл. 1).</w:t>
      </w:r>
    </w:p>
    <w:p w14:paraId="3DC15337">
      <w:pPr>
        <w:spacing w:line="240" w:lineRule="auto"/>
        <w:ind w:right="0" w:firstLine="567"/>
        <w:contextualSpacing/>
        <w:jc w:val="center"/>
        <w:rPr>
          <w:rFonts w:eastAsia="Calibri"/>
          <w:i/>
          <w:szCs w:val="22"/>
        </w:rPr>
      </w:pPr>
      <w:r>
        <w:rPr>
          <w:rFonts w:eastAsia="Calibri"/>
          <w:i/>
          <w:szCs w:val="22"/>
        </w:rPr>
        <w:t>Модель уміння вчитися</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1"/>
        <w:gridCol w:w="5210"/>
      </w:tblGrid>
      <w:tr w14:paraId="2A04D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1" w:type="dxa"/>
          </w:tcPr>
          <w:p w14:paraId="029484CD">
            <w:pPr>
              <w:spacing w:line="240" w:lineRule="auto"/>
              <w:ind w:right="0" w:firstLine="0"/>
              <w:contextualSpacing/>
              <w:jc w:val="center"/>
              <w:rPr>
                <w:rFonts w:ascii="Calibri" w:hAnsi="Calibri" w:eastAsia="Calibri"/>
                <w:sz w:val="22"/>
                <w:szCs w:val="22"/>
                <w:lang w:val="ru-RU"/>
              </w:rPr>
            </w:pPr>
            <w:r>
              <w:rPr>
                <w:rFonts w:ascii="Calibri" w:hAnsi="Calibri" w:eastAsia="Calibri"/>
                <w:sz w:val="22"/>
                <w:szCs w:val="22"/>
                <w:lang w:val="ru-RU"/>
              </w:rPr>
              <w:t>Складові уміння вчитися</w:t>
            </w:r>
          </w:p>
        </w:tc>
        <w:tc>
          <w:tcPr>
            <w:tcW w:w="5210" w:type="dxa"/>
          </w:tcPr>
          <w:p w14:paraId="1B57F754">
            <w:pPr>
              <w:spacing w:line="240" w:lineRule="auto"/>
              <w:ind w:right="0" w:firstLine="0"/>
              <w:contextualSpacing/>
              <w:jc w:val="center"/>
              <w:rPr>
                <w:rFonts w:ascii="Calibri" w:hAnsi="Calibri" w:eastAsia="Calibri"/>
                <w:sz w:val="22"/>
                <w:szCs w:val="22"/>
                <w:lang w:val="ru-RU"/>
              </w:rPr>
            </w:pPr>
            <w:r>
              <w:rPr>
                <w:rFonts w:ascii="Calibri" w:hAnsi="Calibri" w:eastAsia="Calibri"/>
                <w:sz w:val="22"/>
                <w:szCs w:val="22"/>
                <w:lang w:val="ru-RU"/>
              </w:rPr>
              <w:t>Зміст складової</w:t>
            </w:r>
          </w:p>
        </w:tc>
      </w:tr>
      <w:tr w14:paraId="7F432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1" w:type="dxa"/>
          </w:tcPr>
          <w:p w14:paraId="4D4FCBAD">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 xml:space="preserve">Самовизначення </w:t>
            </w:r>
          </w:p>
        </w:tc>
        <w:tc>
          <w:tcPr>
            <w:tcW w:w="5210" w:type="dxa"/>
          </w:tcPr>
          <w:p w14:paraId="0E4D581A">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Мотивація навчальної діяльності, пошук відповіді на запитання: «Чого я не знаю?»</w:t>
            </w:r>
          </w:p>
        </w:tc>
      </w:tr>
      <w:tr w14:paraId="3EA45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1" w:type="dxa"/>
          </w:tcPr>
          <w:p w14:paraId="1ECF390E">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Пробні дії (тренувальні вправи)</w:t>
            </w:r>
          </w:p>
        </w:tc>
        <w:tc>
          <w:tcPr>
            <w:tcW w:w="5210" w:type="dxa"/>
          </w:tcPr>
          <w:p w14:paraId="00CAB9E9">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Здійснюються самостійно учнем, який усвідомлює, що отримав завдання, що певною мірою схоже на ті, що він виконував, але є й нові елементи. Тобто формується «знання про незнання».</w:t>
            </w:r>
          </w:p>
        </w:tc>
      </w:tr>
      <w:tr w14:paraId="36F9A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1" w:type="dxa"/>
          </w:tcPr>
          <w:p w14:paraId="7104CA88">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Подолання труднощів (рефлексія)</w:t>
            </w:r>
          </w:p>
        </w:tc>
        <w:tc>
          <w:tcPr>
            <w:tcW w:w="5210" w:type="dxa"/>
          </w:tcPr>
          <w:p w14:paraId="2D14D80D">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Фіксування труднощів, розуміння, чому вони виникли, вибір адекватного способу для їх подолання (віднайти новий спосіб розв’язання завдання, вибір способу дії).</w:t>
            </w:r>
          </w:p>
        </w:tc>
      </w:tr>
      <w:tr w14:paraId="4BBAF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1" w:type="dxa"/>
          </w:tcPr>
          <w:p w14:paraId="4E922C0D">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 xml:space="preserve">Самоконтроль </w:t>
            </w:r>
          </w:p>
        </w:tc>
        <w:tc>
          <w:tcPr>
            <w:tcW w:w="5210" w:type="dxa"/>
          </w:tcPr>
          <w:p w14:paraId="6227244D">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Співставлення результату навчальної діяльності та її мети діяльності (перевірка як засвоєний новий спосіб дії).</w:t>
            </w:r>
          </w:p>
        </w:tc>
      </w:tr>
      <w:tr w14:paraId="1F6F7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1" w:type="dxa"/>
          </w:tcPr>
          <w:p w14:paraId="780FC29B">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 xml:space="preserve">Самооцінка </w:t>
            </w:r>
          </w:p>
        </w:tc>
        <w:tc>
          <w:tcPr>
            <w:tcW w:w="5210" w:type="dxa"/>
          </w:tcPr>
          <w:p w14:paraId="09EE0049">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Визначення, чи досягнута загальна мета і якою мірою (включення нового знання у систему знань).</w:t>
            </w:r>
          </w:p>
        </w:tc>
      </w:tr>
    </w:tbl>
    <w:p w14:paraId="5D963765">
      <w:pPr>
        <w:spacing w:line="240" w:lineRule="auto"/>
        <w:ind w:right="0" w:firstLine="567"/>
        <w:contextualSpacing/>
        <w:jc w:val="center"/>
        <w:rPr>
          <w:rFonts w:eastAsia="Calibri"/>
          <w:szCs w:val="22"/>
        </w:rPr>
      </w:pPr>
    </w:p>
    <w:p w14:paraId="65EC7829">
      <w:pPr>
        <w:spacing w:line="240" w:lineRule="auto"/>
        <w:ind w:left="180" w:right="0" w:firstLine="0"/>
        <w:contextualSpacing/>
        <w:jc w:val="both"/>
        <w:rPr>
          <w:rFonts w:eastAsia="Times New Roman"/>
          <w:i/>
          <w:lang w:bidi="en-US"/>
        </w:rPr>
      </w:pPr>
      <w:r>
        <w:rPr>
          <w:rFonts w:eastAsia="Calibri"/>
          <w:szCs w:val="22"/>
        </w:rPr>
        <w:t xml:space="preserve">4. </w:t>
      </w:r>
      <w:r>
        <w:rPr>
          <w:rFonts w:eastAsia="Calibri"/>
          <w:i/>
          <w:iCs/>
          <w:szCs w:val="22"/>
        </w:rPr>
        <w:t xml:space="preserve">Оздоровлювальна вправа. </w:t>
      </w:r>
      <w:r>
        <w:rPr>
          <w:rFonts w:eastAsia="Times New Roman"/>
          <w:i/>
          <w:iCs/>
          <w:lang w:bidi="en-US"/>
        </w:rPr>
        <w:t>Релаксація «Чарівна крамниця»</w:t>
      </w:r>
    </w:p>
    <w:p w14:paraId="5C6734E2">
      <w:pPr>
        <w:tabs>
          <w:tab w:val="left" w:pos="1785"/>
        </w:tabs>
        <w:spacing w:line="240" w:lineRule="auto"/>
        <w:ind w:left="-180" w:right="0" w:firstLine="360"/>
        <w:contextualSpacing/>
        <w:jc w:val="both"/>
        <w:rPr>
          <w:rFonts w:eastAsia="Times New Roman"/>
          <w:lang w:bidi="en-US"/>
        </w:rPr>
      </w:pPr>
      <w:r>
        <w:rPr>
          <w:rFonts w:eastAsia="Times New Roman"/>
          <w:lang w:bidi="en-US"/>
        </w:rPr>
        <w:t>Закрийте очі і уявіть, що ви знаходитесь у незнайомому місті. У ньому кожна будівля – витвір мистецтва, рослини – буйні, могутні, люди привітно посміхаються одне одному.</w:t>
      </w:r>
    </w:p>
    <w:p w14:paraId="3C25F483">
      <w:pPr>
        <w:tabs>
          <w:tab w:val="left" w:pos="1785"/>
        </w:tabs>
        <w:spacing w:line="240" w:lineRule="auto"/>
        <w:ind w:left="-180" w:right="0" w:firstLine="360"/>
        <w:contextualSpacing/>
        <w:jc w:val="both"/>
        <w:rPr>
          <w:rFonts w:eastAsia="Times New Roman"/>
          <w:lang w:bidi="en-US"/>
        </w:rPr>
      </w:pPr>
      <w:r>
        <w:rPr>
          <w:rFonts w:eastAsia="Times New Roman"/>
          <w:lang w:bidi="en-US"/>
        </w:rPr>
        <w:t xml:space="preserve">Ви йдете по вулиці і з насолодою вдихаєте чисте повітря. Ваш погляд зупиняється на яскравій вітрині дивної крамниці. Ви повертаєте голову й помічаєте напис на вивісці: «Усе, що треба для успіху». Вона чомусь зацікавила вас. Ви заходите всередину, чуєте приємну музику. На полицях – дивний, різний за формою, розміром, кольором товар: тут і пляшечки, і коробочки, і торбинки. </w:t>
      </w:r>
    </w:p>
    <w:p w14:paraId="36605A2E">
      <w:pPr>
        <w:tabs>
          <w:tab w:val="left" w:pos="1785"/>
        </w:tabs>
        <w:spacing w:line="240" w:lineRule="auto"/>
        <w:ind w:left="-180" w:right="0" w:firstLine="360"/>
        <w:contextualSpacing/>
        <w:jc w:val="both"/>
        <w:rPr>
          <w:rFonts w:eastAsia="Times New Roman"/>
          <w:lang w:bidi="en-US"/>
        </w:rPr>
      </w:pPr>
      <w:r>
        <w:rPr>
          <w:rFonts w:eastAsia="Times New Roman"/>
          <w:lang w:bidi="en-US"/>
        </w:rPr>
        <w:t>Продавець чемно вітається і пояснює: «Ви можете щось придбати для себе. Для цього гроші не знадобляться. У моїй крамниці можна обміняти непотрібну рису чи якість на необхідну для вашого успіху».</w:t>
      </w:r>
    </w:p>
    <w:p w14:paraId="09AFCFFE">
      <w:pPr>
        <w:tabs>
          <w:tab w:val="left" w:pos="1785"/>
        </w:tabs>
        <w:spacing w:line="240" w:lineRule="auto"/>
        <w:ind w:left="-180" w:right="0" w:firstLine="360"/>
        <w:contextualSpacing/>
        <w:jc w:val="both"/>
        <w:rPr>
          <w:rFonts w:eastAsia="Times New Roman"/>
          <w:lang w:bidi="en-US"/>
        </w:rPr>
      </w:pPr>
      <w:r>
        <w:rPr>
          <w:rFonts w:eastAsia="Times New Roman"/>
          <w:lang w:bidi="en-US"/>
        </w:rPr>
        <w:t>Ви оглядаєте полиці і вже бачите те, що хотіли б придбати. Більше того: ви навіть знаєте, на що це виміняєте. Продавець оголошує, що крамниця закривається через 2 хвилини. Треба діяти рішуче, щоби встигнути здійснити покупку! Ну ж бо!</w:t>
      </w:r>
    </w:p>
    <w:p w14:paraId="1197375E">
      <w:pPr>
        <w:tabs>
          <w:tab w:val="left" w:pos="1785"/>
        </w:tabs>
        <w:spacing w:line="240" w:lineRule="auto"/>
        <w:ind w:left="180" w:right="0" w:firstLine="0"/>
        <w:contextualSpacing/>
        <w:jc w:val="both"/>
        <w:rPr>
          <w:rFonts w:eastAsia="Times New Roman"/>
          <w:u w:val="single"/>
          <w:lang w:bidi="en-US"/>
        </w:rPr>
      </w:pPr>
      <w:r>
        <w:rPr>
          <w:rFonts w:eastAsia="Times New Roman"/>
          <w:u w:val="single"/>
          <w:lang w:bidi="en-US"/>
        </w:rPr>
        <w:t>Обговорення</w:t>
      </w:r>
    </w:p>
    <w:p w14:paraId="33A42BAA">
      <w:pPr>
        <w:numPr>
          <w:ilvl w:val="1"/>
          <w:numId w:val="6"/>
        </w:numPr>
        <w:tabs>
          <w:tab w:val="left" w:pos="360"/>
        </w:tabs>
        <w:spacing w:after="200" w:line="240" w:lineRule="auto"/>
        <w:ind w:left="360" w:right="0" w:firstLine="0"/>
        <w:contextualSpacing/>
        <w:jc w:val="both"/>
        <w:rPr>
          <w:rFonts w:eastAsia="Times New Roman"/>
          <w:i/>
          <w:lang w:bidi="en-US"/>
        </w:rPr>
      </w:pPr>
      <w:r>
        <w:rPr>
          <w:rFonts w:eastAsia="Times New Roman"/>
          <w:lang w:bidi="en-US"/>
        </w:rPr>
        <w:t xml:space="preserve">Що вам удалося придбати в крамниці? </w:t>
      </w:r>
      <w:r>
        <w:rPr>
          <w:rFonts w:eastAsia="Times New Roman"/>
          <w:i/>
          <w:lang w:bidi="en-US"/>
        </w:rPr>
        <w:t>(Доброту, чесність, працьовитість, наполегливість, упевненість у собі тощо.)</w:t>
      </w:r>
    </w:p>
    <w:p w14:paraId="0ABCABF1">
      <w:pPr>
        <w:numPr>
          <w:ilvl w:val="1"/>
          <w:numId w:val="6"/>
        </w:numPr>
        <w:tabs>
          <w:tab w:val="left" w:pos="360"/>
        </w:tabs>
        <w:spacing w:after="200" w:line="240" w:lineRule="auto"/>
        <w:ind w:left="360" w:right="0" w:firstLine="0"/>
        <w:contextualSpacing/>
        <w:jc w:val="both"/>
        <w:rPr>
          <w:rFonts w:eastAsia="Times New Roman"/>
          <w:i/>
          <w:lang w:bidi="en-US"/>
        </w:rPr>
      </w:pPr>
      <w:r>
        <w:rPr>
          <w:rFonts w:eastAsia="Times New Roman"/>
          <w:lang w:bidi="en-US"/>
        </w:rPr>
        <w:t xml:space="preserve">Що ви залишили там у обмін на покупку? </w:t>
      </w:r>
      <w:r>
        <w:rPr>
          <w:rFonts w:eastAsia="Times New Roman"/>
          <w:i/>
          <w:lang w:bidi="en-US"/>
        </w:rPr>
        <w:t>(Лінь, заздрість, конфліктність, злість, зневагу тощо.)</w:t>
      </w:r>
    </w:p>
    <w:p w14:paraId="0F007D99">
      <w:pPr>
        <w:spacing w:line="276" w:lineRule="auto"/>
        <w:ind w:right="0" w:firstLine="0"/>
        <w:rPr>
          <w:rFonts w:eastAsia="Times New Roman"/>
          <w:i/>
          <w:lang w:eastAsia="ru-RU"/>
        </w:rPr>
      </w:pPr>
      <w:r>
        <w:rPr>
          <w:rFonts w:eastAsia="Times New Roman"/>
          <w:u w:val="single"/>
          <w:lang w:eastAsia="ru-RU"/>
        </w:rPr>
        <w:t xml:space="preserve">Висновки. </w:t>
      </w:r>
      <w:r>
        <w:rPr>
          <w:rFonts w:eastAsia="Times New Roman"/>
          <w:lang w:eastAsia="ru-RU"/>
        </w:rPr>
        <w:t xml:space="preserve">Отже, для успіху потрібно … </w:t>
      </w:r>
      <w:r>
        <w:rPr>
          <w:rFonts w:eastAsia="Times New Roman"/>
          <w:i/>
          <w:lang w:eastAsia="ru-RU"/>
        </w:rPr>
        <w:t>(відповіді учнів).</w:t>
      </w:r>
    </w:p>
    <w:p w14:paraId="43C1443D">
      <w:pPr>
        <w:spacing w:line="276" w:lineRule="auto"/>
        <w:ind w:right="0" w:firstLine="0"/>
        <w:rPr>
          <w:rFonts w:eastAsia="Times New Roman"/>
          <w:lang w:eastAsia="ru-RU"/>
        </w:rPr>
      </w:pPr>
      <w:r>
        <w:rPr>
          <w:rFonts w:eastAsia="Times New Roman"/>
          <w:lang w:eastAsia="ru-RU"/>
        </w:rPr>
        <w:t>5. Важливість налаштування на успіх. Бесіда</w:t>
      </w:r>
    </w:p>
    <w:p w14:paraId="603FCC12">
      <w:pPr>
        <w:spacing w:line="276" w:lineRule="auto"/>
        <w:ind w:right="0" w:firstLine="0"/>
        <w:jc w:val="both"/>
        <w:rPr>
          <w:rFonts w:eastAsia="Times New Roman"/>
          <w:lang w:eastAsia="ru-RU"/>
        </w:rPr>
      </w:pPr>
      <w:r>
        <w:rPr>
          <w:rFonts w:eastAsia="Times New Roman"/>
          <w:lang w:eastAsia="ru-RU"/>
        </w:rPr>
        <w:t xml:space="preserve">– Чому, говорячи про досягнення успіху, виникають подібні асоціації: гори, осяяні сонячними променями; нерівна місцевість на шляху до них; поєднання в зображенні теплих і холодних відтінків? </w:t>
      </w:r>
    </w:p>
    <w:p w14:paraId="4054C24C">
      <w:pPr>
        <w:spacing w:line="276" w:lineRule="auto"/>
        <w:ind w:right="0" w:firstLine="567"/>
        <w:jc w:val="both"/>
        <w:rPr>
          <w:rFonts w:eastAsia="Times New Roman"/>
          <w:lang w:eastAsia="ru-RU"/>
        </w:rPr>
      </w:pPr>
      <w:r>
        <w:rPr>
          <w:rFonts w:eastAsia="Times New Roman"/>
          <w:lang w:eastAsia="ru-RU"/>
        </w:rPr>
        <w:t>Досягнення успіху – це нелегкий, тривалий процес. Він у кожного свій. Одному доводиться бути першопрохідцем, потопаючи по коліна в снігу, обходячи калюжі або прибираючи каміння. Інший ітиме по натоптаній стежці і прийде першим. Хтось при найменших перепонах залишається на місті або навіть повертається назад. Порядна людина зупиниться, щоб підтримати іншого, допомогти йому. Тоді вони решту шляху зможуть подолати разом, наприклад, займатися спільною діяльністю. Слід усвідомлювати, що знайдуться й ті, які не тільки не подадуть вам руки, а, навпаки, будуть чинити усілякі перешкоди (намовляти проти вас інших, втручатися в справи, руйнувати бізнес, шантажувати тощо).</w:t>
      </w:r>
    </w:p>
    <w:p w14:paraId="15A05825">
      <w:pPr>
        <w:spacing w:line="276" w:lineRule="auto"/>
        <w:ind w:right="0" w:firstLine="567"/>
        <w:jc w:val="both"/>
        <w:rPr>
          <w:rFonts w:eastAsia="Times New Roman"/>
          <w:i/>
          <w:lang w:eastAsia="ru-RU"/>
        </w:rPr>
      </w:pPr>
      <w:r>
        <w:rPr>
          <w:rFonts w:eastAsia="Times New Roman"/>
          <w:lang w:eastAsia="ru-RU"/>
        </w:rPr>
        <w:t>Та хай вас це не лякає і не зупиняє. У потрібний момент згадайте легендарні слова Уінстона Черчіля, людини, яка в своєму житті досягла висот: «</w:t>
      </w:r>
      <w:r>
        <w:rPr>
          <w:rFonts w:eastAsia="Times New Roman"/>
          <w:i/>
          <w:lang w:eastAsia="ru-RU"/>
        </w:rPr>
        <w:t>Ніколи, ніколи, ніколи не здаватися!»</w:t>
      </w:r>
    </w:p>
    <w:p w14:paraId="785663A2">
      <w:pPr>
        <w:numPr>
          <w:ilvl w:val="0"/>
          <w:numId w:val="6"/>
        </w:numPr>
        <w:spacing w:after="200" w:line="276" w:lineRule="auto"/>
        <w:ind w:right="0"/>
        <w:contextualSpacing/>
        <w:jc w:val="both"/>
        <w:rPr>
          <w:rFonts w:eastAsia="Times New Roman"/>
          <w:lang w:eastAsia="ru-RU"/>
        </w:rPr>
      </w:pPr>
      <w:r>
        <w:rPr>
          <w:rFonts w:eastAsia="Times New Roman"/>
          <w:lang w:eastAsia="ru-RU"/>
        </w:rPr>
        <w:t>Що мають на увазі, коли говорять: «налаштуватися на успіх»?</w:t>
      </w:r>
    </w:p>
    <w:p w14:paraId="195EBEAE">
      <w:pPr>
        <w:spacing w:line="276" w:lineRule="auto"/>
        <w:ind w:right="0" w:firstLine="567"/>
        <w:contextualSpacing/>
        <w:jc w:val="both"/>
        <w:rPr>
          <w:rFonts w:eastAsia="Times New Roman"/>
          <w:lang w:eastAsia="ru-RU"/>
        </w:rPr>
      </w:pPr>
      <w:r>
        <w:rPr>
          <w:rFonts w:eastAsia="Times New Roman"/>
          <w:lang w:eastAsia="ru-RU"/>
        </w:rPr>
        <w:t>Налаштування на успіх – це впевненість у тому, що ти дійдеш до кінця, закінчиш розпочату справу. Ознайомимося з деякими прийомами налаштування на успіх.</w:t>
      </w:r>
    </w:p>
    <w:p w14:paraId="1CC73C60">
      <w:pPr>
        <w:numPr>
          <w:ilvl w:val="1"/>
          <w:numId w:val="7"/>
        </w:numPr>
        <w:spacing w:after="200" w:line="276" w:lineRule="auto"/>
        <w:ind w:right="0"/>
        <w:contextualSpacing/>
        <w:jc w:val="both"/>
        <w:rPr>
          <w:rFonts w:eastAsia="Times New Roman"/>
          <w:lang w:eastAsia="ru-RU"/>
        </w:rPr>
      </w:pPr>
      <w:r>
        <w:rPr>
          <w:rFonts w:eastAsia="Times New Roman"/>
          <w:i/>
          <w:lang w:eastAsia="ru-RU"/>
        </w:rPr>
        <w:t>Отримайте підтримку.</w:t>
      </w:r>
      <w:r>
        <w:rPr>
          <w:rFonts w:eastAsia="Times New Roman"/>
          <w:lang w:eastAsia="ru-RU"/>
        </w:rPr>
        <w:t xml:space="preserve"> Можна попросити про неї друзів, родичів чи колег. Перед складним екзаменом дехто просить тримати за нього кулачки, на гру приходять уболівальники команди, щоб підтримати гравців тощо.</w:t>
      </w:r>
    </w:p>
    <w:p w14:paraId="1B8EC9C4">
      <w:pPr>
        <w:numPr>
          <w:ilvl w:val="1"/>
          <w:numId w:val="7"/>
        </w:numPr>
        <w:spacing w:after="200" w:line="276" w:lineRule="auto"/>
        <w:ind w:right="0"/>
        <w:contextualSpacing/>
        <w:jc w:val="both"/>
        <w:rPr>
          <w:rFonts w:eastAsia="Times New Roman"/>
          <w:lang w:eastAsia="ru-RU"/>
        </w:rPr>
      </w:pPr>
      <w:r>
        <w:rPr>
          <w:rFonts w:eastAsia="Times New Roman"/>
          <w:i/>
          <w:lang w:eastAsia="ru-RU"/>
        </w:rPr>
        <w:t xml:space="preserve">Подбайте про своє здоров’я. </w:t>
      </w:r>
      <w:r>
        <w:rPr>
          <w:rFonts w:eastAsia="Times New Roman"/>
          <w:lang w:eastAsia="ru-RU"/>
        </w:rPr>
        <w:t>Що буде з розпочатою справою, якщо ви ненароком захворієте?</w:t>
      </w:r>
    </w:p>
    <w:p w14:paraId="6CF0D146">
      <w:pPr>
        <w:numPr>
          <w:ilvl w:val="1"/>
          <w:numId w:val="7"/>
        </w:numPr>
        <w:spacing w:after="200" w:line="276" w:lineRule="auto"/>
        <w:ind w:right="0"/>
        <w:contextualSpacing/>
        <w:jc w:val="both"/>
        <w:rPr>
          <w:rFonts w:eastAsia="Times New Roman"/>
          <w:lang w:eastAsia="ru-RU"/>
        </w:rPr>
      </w:pPr>
      <w:r>
        <w:rPr>
          <w:rFonts w:eastAsia="Times New Roman"/>
          <w:i/>
          <w:lang w:eastAsia="ru-RU"/>
        </w:rPr>
        <w:t>Будьте позитивними.</w:t>
      </w:r>
      <w:r>
        <w:rPr>
          <w:rFonts w:eastAsia="Times New Roman"/>
          <w:lang w:eastAsia="ru-RU"/>
        </w:rPr>
        <w:t xml:space="preserve"> Якщо часто чуєте у себе в голові заперечення типу «Та це просто маячня», «Справжні дурниці», «У мене нічого не вийде», «Досить, далі самі»…, значить, прийшов час ставати більш позитивними.</w:t>
      </w:r>
    </w:p>
    <w:p w14:paraId="24B364E2">
      <w:pPr>
        <w:numPr>
          <w:ilvl w:val="1"/>
          <w:numId w:val="7"/>
        </w:numPr>
        <w:spacing w:after="200" w:line="276" w:lineRule="auto"/>
        <w:ind w:right="0"/>
        <w:contextualSpacing/>
        <w:jc w:val="both"/>
        <w:rPr>
          <w:rFonts w:eastAsia="Times New Roman"/>
          <w:lang w:eastAsia="ru-RU"/>
        </w:rPr>
      </w:pPr>
      <w:r>
        <w:rPr>
          <w:rFonts w:eastAsia="Times New Roman"/>
          <w:i/>
          <w:lang w:eastAsia="ru-RU"/>
        </w:rPr>
        <w:t>Нагадування.</w:t>
      </w:r>
      <w:r>
        <w:rPr>
          <w:rFonts w:eastAsia="Times New Roman"/>
          <w:lang w:eastAsia="ru-RU"/>
        </w:rPr>
        <w:t xml:space="preserve"> Якщо починаєте якусь справу, що триватиме певний час, то робіть собі нагадування: стікери на моніторі, позначки на видних місцях, камінці в черевиках, записки в кишенях тощо. Важливо дотримуватися відведеного на виконання справи часу.</w:t>
      </w:r>
    </w:p>
    <w:p w14:paraId="5F89861D">
      <w:pPr>
        <w:numPr>
          <w:ilvl w:val="1"/>
          <w:numId w:val="7"/>
        </w:numPr>
        <w:spacing w:after="200" w:line="276" w:lineRule="auto"/>
        <w:ind w:right="0"/>
        <w:contextualSpacing/>
        <w:jc w:val="both"/>
        <w:rPr>
          <w:rFonts w:eastAsia="Times New Roman"/>
          <w:lang w:eastAsia="ru-RU"/>
        </w:rPr>
      </w:pPr>
      <w:r>
        <w:rPr>
          <w:rFonts w:eastAsia="Times New Roman"/>
          <w:i/>
          <w:lang w:eastAsia="ru-RU"/>
        </w:rPr>
        <w:t>Розбийте все на дрібні «кроки».</w:t>
      </w:r>
      <w:r>
        <w:rPr>
          <w:rFonts w:eastAsia="Times New Roman"/>
          <w:lang w:eastAsia="ru-RU"/>
        </w:rPr>
        <w:t xml:space="preserve"> Основну мету розподіліть як систему під цілей. Наприклад, якщо ви вирішили вести здоровий спосіб життя, сьогодні ляжте вчасно спати, завтра зробіть собі корисний сніданок, пройдіться пішки замість громадського транспорту, дотримуйтесь режиму дня…</w:t>
      </w:r>
    </w:p>
    <w:p w14:paraId="7EF8A2FB">
      <w:pPr>
        <w:numPr>
          <w:ilvl w:val="1"/>
          <w:numId w:val="7"/>
        </w:numPr>
        <w:spacing w:after="200" w:line="276" w:lineRule="auto"/>
        <w:ind w:right="0"/>
        <w:contextualSpacing/>
        <w:jc w:val="both"/>
        <w:rPr>
          <w:rFonts w:eastAsia="Times New Roman"/>
          <w:lang w:eastAsia="ru-RU"/>
        </w:rPr>
      </w:pPr>
      <w:r>
        <w:rPr>
          <w:rFonts w:eastAsia="Times New Roman"/>
          <w:i/>
          <w:lang w:eastAsia="ru-RU"/>
        </w:rPr>
        <w:t>Не намагайтеся обійняти безмежне.</w:t>
      </w:r>
      <w:r>
        <w:rPr>
          <w:rFonts w:eastAsia="Times New Roman"/>
          <w:lang w:eastAsia="ru-RU"/>
        </w:rPr>
        <w:t xml:space="preserve"> Цілі мають бути реальними, можливими для їх досягнення.</w:t>
      </w:r>
    </w:p>
    <w:p w14:paraId="45A442E8">
      <w:pPr>
        <w:numPr>
          <w:ilvl w:val="0"/>
          <w:numId w:val="8"/>
        </w:numPr>
        <w:spacing w:after="200" w:line="276" w:lineRule="auto"/>
        <w:ind w:right="0"/>
        <w:contextualSpacing/>
        <w:jc w:val="both"/>
        <w:rPr>
          <w:rFonts w:eastAsia="Calibri"/>
          <w:b/>
          <w:i/>
          <w:szCs w:val="22"/>
        </w:rPr>
      </w:pPr>
      <w:r>
        <w:rPr>
          <w:rFonts w:eastAsia="Calibri"/>
          <w:szCs w:val="22"/>
        </w:rPr>
        <w:t xml:space="preserve">Робота за підручником </w:t>
      </w:r>
      <w:r>
        <w:rPr>
          <w:rFonts w:eastAsia="Calibri"/>
          <w:i/>
          <w:szCs w:val="22"/>
        </w:rPr>
        <w:t xml:space="preserve">(у парах). </w:t>
      </w:r>
      <w:r>
        <w:rPr>
          <w:rFonts w:eastAsia="Calibri"/>
          <w:szCs w:val="22"/>
        </w:rPr>
        <w:t>Бар’єри ефективного навчання</w:t>
      </w:r>
    </w:p>
    <w:p w14:paraId="745F149C">
      <w:pPr>
        <w:spacing w:line="276" w:lineRule="auto"/>
        <w:ind w:left="720" w:right="0" w:firstLine="0"/>
        <w:contextualSpacing/>
        <w:jc w:val="both"/>
        <w:rPr>
          <w:rFonts w:eastAsia="Calibri"/>
          <w:i/>
          <w:szCs w:val="22"/>
        </w:rPr>
      </w:pPr>
      <w:r>
        <w:rPr>
          <w:rFonts w:eastAsia="Calibri"/>
          <w:szCs w:val="22"/>
        </w:rPr>
        <w:t xml:space="preserve">Особливо слід звернути увагу на комунікаційні бар’єри: </w:t>
      </w:r>
      <w:r>
        <w:rPr>
          <w:rFonts w:eastAsia="Calibri"/>
          <w:i/>
          <w:szCs w:val="22"/>
        </w:rPr>
        <w:t>психологічний дискомфорт, сором’язливість, невміння добирати правильних слів та аргументів, низький рівень сформованості навичок аналізу, порівняння, пояснення, брак інформації або глибоких знань, нездатність використовувати невербальні засоби спілкування, пасивність через страхи і побоювання, відсутність певного досвіду тощо.</w:t>
      </w:r>
    </w:p>
    <w:p w14:paraId="5606E0B0">
      <w:pPr>
        <w:spacing w:line="276" w:lineRule="auto"/>
        <w:ind w:right="0" w:firstLine="0"/>
        <w:jc w:val="both"/>
        <w:rPr>
          <w:rFonts w:eastAsia="Times New Roman"/>
          <w:b/>
          <w:lang w:eastAsia="ru-RU"/>
        </w:rPr>
      </w:pPr>
      <w:r>
        <w:rPr>
          <w:rFonts w:eastAsia="Times New Roman"/>
          <w:b/>
          <w:lang w:val="en-US" w:eastAsia="ru-RU"/>
        </w:rPr>
        <w:t>V</w:t>
      </w:r>
      <w:r>
        <w:rPr>
          <w:rFonts w:eastAsia="Times New Roman"/>
          <w:b/>
          <w:lang w:eastAsia="ru-RU"/>
        </w:rPr>
        <w:t>. Осмислення, узагальнення та систематизація знань</w:t>
      </w:r>
    </w:p>
    <w:p w14:paraId="6C284DD9">
      <w:pPr>
        <w:numPr>
          <w:ilvl w:val="0"/>
          <w:numId w:val="9"/>
        </w:numPr>
        <w:spacing w:after="200" w:line="276" w:lineRule="auto"/>
        <w:ind w:right="0"/>
        <w:contextualSpacing/>
        <w:jc w:val="both"/>
        <w:rPr>
          <w:rFonts w:eastAsia="Times New Roman"/>
          <w:u w:val="single"/>
          <w:lang w:eastAsia="ru-RU"/>
        </w:rPr>
      </w:pPr>
      <w:r>
        <w:rPr>
          <w:rFonts w:eastAsia="Times New Roman"/>
          <w:u w:val="single"/>
          <w:lang w:eastAsia="ru-RU"/>
        </w:rPr>
        <w:t>Вправа «Запитай товариша»</w:t>
      </w:r>
    </w:p>
    <w:p w14:paraId="6891ECEE">
      <w:pPr>
        <w:spacing w:line="276" w:lineRule="auto"/>
        <w:ind w:left="720" w:right="0" w:firstLine="0"/>
        <w:contextualSpacing/>
        <w:jc w:val="both"/>
        <w:rPr>
          <w:rFonts w:eastAsia="Times New Roman"/>
          <w:lang w:eastAsia="ru-RU"/>
        </w:rPr>
      </w:pPr>
      <w:r>
        <w:rPr>
          <w:rFonts w:eastAsia="Times New Roman"/>
          <w:lang w:eastAsia="ru-RU"/>
        </w:rPr>
        <w:t>Учні мають право на 2 запитання до класу про себе. Наприклад: «Наскільки добре я вчуся? Що мені треба зробити для того, щоб сформувати складові уміння вчитися? Чи маю я бар’єри, що перешкоджають ефективному навчанню? Які саме?» тощо.</w:t>
      </w:r>
    </w:p>
    <w:p w14:paraId="010E2E3A">
      <w:pPr>
        <w:numPr>
          <w:ilvl w:val="0"/>
          <w:numId w:val="9"/>
        </w:numPr>
        <w:spacing w:after="200" w:line="276" w:lineRule="auto"/>
        <w:ind w:right="0"/>
        <w:contextualSpacing/>
        <w:jc w:val="both"/>
        <w:rPr>
          <w:rFonts w:eastAsia="Times New Roman"/>
          <w:u w:val="single"/>
          <w:lang w:eastAsia="ru-RU"/>
        </w:rPr>
      </w:pPr>
      <w:r>
        <w:rPr>
          <w:rFonts w:eastAsia="Times New Roman"/>
          <w:u w:val="single"/>
          <w:lang w:eastAsia="ru-RU"/>
        </w:rPr>
        <w:t>Вправа «Кошик для сміття»</w:t>
      </w:r>
    </w:p>
    <w:p w14:paraId="3714AE02">
      <w:pPr>
        <w:spacing w:line="276" w:lineRule="auto"/>
        <w:ind w:left="720" w:right="0" w:firstLine="0"/>
        <w:contextualSpacing/>
        <w:jc w:val="both"/>
        <w:rPr>
          <w:rFonts w:eastAsia="Times New Roman"/>
          <w:lang w:eastAsia="ru-RU"/>
        </w:rPr>
      </w:pPr>
      <w:r>
        <w:rPr>
          <w:rFonts w:eastAsia="Times New Roman"/>
          <w:lang w:eastAsia="ru-RU"/>
        </w:rPr>
        <w:t xml:space="preserve">Учні мають подумати, чого хотіли б позбутися задля досягнення власного успіху в навчанні. Продовжують фразу: «Я викидаю в кошик для сміття … </w:t>
      </w:r>
      <w:r>
        <w:rPr>
          <w:rFonts w:eastAsia="Times New Roman"/>
          <w:i/>
          <w:lang w:eastAsia="ru-RU"/>
        </w:rPr>
        <w:t>(свою лінь, безвідповідальність тощо).»</w:t>
      </w:r>
    </w:p>
    <w:p w14:paraId="602E9EAF">
      <w:pPr>
        <w:spacing w:line="276" w:lineRule="auto"/>
        <w:ind w:right="0" w:firstLine="0"/>
        <w:jc w:val="both"/>
        <w:rPr>
          <w:rFonts w:hint="default" w:eastAsia="Times New Roman"/>
          <w:b/>
          <w:lang w:val="uk-UA" w:eastAsia="ru-RU"/>
        </w:rPr>
      </w:pPr>
      <w:r>
        <w:rPr>
          <w:rFonts w:eastAsia="Times New Roman"/>
          <w:b/>
          <w:lang w:eastAsia="ru-RU"/>
        </w:rPr>
        <w:t>Підбиття підсумків уроку</w:t>
      </w:r>
      <w:r>
        <w:rPr>
          <w:rFonts w:hint="default" w:eastAsia="Times New Roman"/>
          <w:b/>
          <w:lang w:val="uk-UA" w:eastAsia="ru-RU"/>
        </w:rPr>
        <w:t>.</w:t>
      </w:r>
    </w:p>
    <w:p w14:paraId="20689048">
      <w:pPr>
        <w:spacing w:line="276" w:lineRule="auto"/>
        <w:ind w:right="0" w:firstLine="0"/>
        <w:jc w:val="both"/>
        <w:rPr>
          <w:rFonts w:eastAsia="Times New Roman"/>
          <w:lang w:eastAsia="ru-RU"/>
        </w:rPr>
      </w:pPr>
      <w:r>
        <w:rPr>
          <w:rFonts w:eastAsia="Times New Roman"/>
          <w:lang w:eastAsia="ru-RU"/>
        </w:rPr>
        <w:t>1. Рефлексія емоційного стану і рівня засвоєння навчального матеріалу</w:t>
      </w:r>
    </w:p>
    <w:p w14:paraId="7C4BC31F">
      <w:pPr>
        <w:spacing w:line="276" w:lineRule="auto"/>
        <w:ind w:right="0" w:firstLine="0"/>
        <w:jc w:val="both"/>
        <w:rPr>
          <w:rFonts w:ascii="Calibri" w:hAnsi="Calibri" w:eastAsia="Calibri"/>
          <w:sz w:val="22"/>
          <w:szCs w:val="22"/>
          <w:lang w:eastAsia="ru-RU"/>
        </w:rPr>
      </w:pPr>
      <w:r>
        <w:rPr>
          <w:rFonts w:ascii="Calibri" w:hAnsi="Calibri" w:eastAsia="Calibri"/>
          <w:sz w:val="22"/>
          <w:szCs w:val="22"/>
          <w:lang w:eastAsia="ru-RU"/>
        </w:rPr>
        <w:t>1)</w:t>
      </w:r>
      <w:r>
        <w:rPr>
          <w:rFonts w:ascii="Calibri" w:hAnsi="Calibri" w:eastAsia="Calibri"/>
          <w:sz w:val="22"/>
          <w:szCs w:val="22"/>
          <w:lang w:val="ru-RU" w:eastAsia="ru-RU"/>
        </w:rPr>
        <w:drawing>
          <wp:inline distT="0" distB="0" distL="0" distR="0">
            <wp:extent cx="1445260" cy="963295"/>
            <wp:effectExtent l="19050" t="0" r="2399" b="0"/>
            <wp:docPr id="13" name="Рисунок 13" descr="http://toast.ladycity.ru/images/docs/Image/s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http://toast.ladycity.ru/images/docs/Image/smai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47257" cy="964623"/>
                    </a:xfrm>
                    <a:prstGeom prst="rect">
                      <a:avLst/>
                    </a:prstGeom>
                    <a:noFill/>
                    <a:ln>
                      <a:noFill/>
                    </a:ln>
                  </pic:spPr>
                </pic:pic>
              </a:graphicData>
            </a:graphic>
          </wp:inline>
        </w:drawing>
      </w:r>
      <w:r>
        <w:rPr>
          <w:rFonts w:ascii="Calibri" w:hAnsi="Calibri" w:eastAsia="Calibri"/>
          <w:sz w:val="22"/>
          <w:szCs w:val="22"/>
          <w:lang w:eastAsia="ru-RU"/>
        </w:rPr>
        <w:t>2)</w:t>
      </w:r>
      <w:r>
        <w:rPr>
          <w:rFonts w:ascii="Calibri" w:hAnsi="Calibri" w:eastAsia="Calibri"/>
          <w:sz w:val="22"/>
          <w:szCs w:val="22"/>
          <w:lang w:val="ru-RU" w:eastAsia="ru-RU"/>
        </w:rPr>
        <w:t xml:space="preserve"> </w:t>
      </w:r>
      <w:r>
        <w:rPr>
          <w:rFonts w:ascii="Calibri" w:hAnsi="Calibri" w:eastAsia="Calibri"/>
          <w:sz w:val="22"/>
          <w:szCs w:val="22"/>
          <w:lang w:val="ru-RU" w:eastAsia="ru-RU"/>
        </w:rPr>
        <w:drawing>
          <wp:inline distT="0" distB="0" distL="0" distR="0">
            <wp:extent cx="969010" cy="969010"/>
            <wp:effectExtent l="19050" t="0" r="2065" b="0"/>
            <wp:docPr id="15" name="Рисунок 15" descr="http://www.vista-style-icons.com/libs/smile/indifference-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http://www.vista-style-icons.com/libs/smile/indifference-icon.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66463" cy="966463"/>
                    </a:xfrm>
                    <a:prstGeom prst="rect">
                      <a:avLst/>
                    </a:prstGeom>
                    <a:noFill/>
                    <a:ln>
                      <a:noFill/>
                    </a:ln>
                  </pic:spPr>
                </pic:pic>
              </a:graphicData>
            </a:graphic>
          </wp:inline>
        </w:drawing>
      </w:r>
      <w:r>
        <w:rPr>
          <w:rFonts w:ascii="Calibri" w:hAnsi="Calibri" w:eastAsia="Calibri"/>
          <w:sz w:val="22"/>
          <w:szCs w:val="22"/>
          <w:lang w:eastAsia="ru-RU"/>
        </w:rPr>
        <w:t xml:space="preserve">             3)</w:t>
      </w:r>
      <w:r>
        <w:rPr>
          <w:rFonts w:ascii="Calibri" w:hAnsi="Calibri" w:eastAsia="Calibri"/>
          <w:sz w:val="22"/>
          <w:szCs w:val="22"/>
          <w:lang w:val="ru-RU" w:eastAsia="ru-RU"/>
        </w:rPr>
        <w:drawing>
          <wp:inline distT="0" distB="0" distL="0" distR="0">
            <wp:extent cx="834390" cy="834390"/>
            <wp:effectExtent l="19050" t="0" r="3458" b="0"/>
            <wp:docPr id="14" name="Рисунок 14" descr="http://sessiya-ua.com/pars_docs/refs/37/36982/36982_html_m75455f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http://sessiya-ua.com/pars_docs/refs/37/36982/36982_html_m75455f6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31979" cy="831979"/>
                    </a:xfrm>
                    <a:prstGeom prst="rect">
                      <a:avLst/>
                    </a:prstGeom>
                    <a:noFill/>
                    <a:ln>
                      <a:noFill/>
                    </a:ln>
                  </pic:spPr>
                </pic:pic>
              </a:graphicData>
            </a:graphic>
          </wp:inline>
        </w:drawing>
      </w:r>
    </w:p>
    <w:p w14:paraId="6C5A4FB2">
      <w:pPr>
        <w:spacing w:line="276" w:lineRule="auto"/>
        <w:ind w:right="0" w:firstLine="0"/>
        <w:jc w:val="both"/>
        <w:rPr>
          <w:rFonts w:eastAsia="Calibri"/>
          <w:szCs w:val="22"/>
          <w:lang w:eastAsia="ru-RU"/>
        </w:rPr>
      </w:pPr>
      <w:r>
        <w:rPr>
          <w:rFonts w:eastAsia="Calibri"/>
          <w:szCs w:val="22"/>
          <w:lang w:eastAsia="ru-RU"/>
        </w:rPr>
        <w:t>Учні обирають смайл, що, на їх погляд, відповідає роботі на уроці кожного з них.</w:t>
      </w:r>
    </w:p>
    <w:p w14:paraId="1D1BDDB6">
      <w:pPr>
        <w:numPr>
          <w:ilvl w:val="2"/>
          <w:numId w:val="7"/>
        </w:numPr>
        <w:spacing w:after="200" w:line="276" w:lineRule="auto"/>
        <w:ind w:right="0"/>
        <w:contextualSpacing/>
        <w:jc w:val="both"/>
        <w:rPr>
          <w:rFonts w:eastAsia="Times New Roman"/>
          <w:lang w:eastAsia="ru-RU"/>
        </w:rPr>
      </w:pPr>
      <w:r>
        <w:rPr>
          <w:rFonts w:eastAsia="Calibri"/>
          <w:szCs w:val="22"/>
          <w:lang w:eastAsia="ru-RU"/>
        </w:rPr>
        <w:t>Усе зрозуміло, 2) виникали певні труднощі, 3) було важко.)</w:t>
      </w:r>
    </w:p>
    <w:p w14:paraId="4CB00BC0">
      <w:pPr>
        <w:spacing w:line="276" w:lineRule="auto"/>
        <w:ind w:left="284" w:right="0" w:firstLine="0"/>
        <w:contextualSpacing/>
        <w:jc w:val="both"/>
        <w:rPr>
          <w:rFonts w:eastAsia="Times New Roman"/>
          <w:lang w:eastAsia="ru-RU"/>
        </w:rPr>
      </w:pPr>
      <w:r>
        <w:rPr>
          <w:rFonts w:eastAsia="Calibri"/>
          <w:szCs w:val="22"/>
          <w:lang w:eastAsia="ru-RU"/>
        </w:rPr>
        <w:t>2. Коментоване оцінювання роботи класу, окремих учнів на уроці</w:t>
      </w:r>
    </w:p>
    <w:p w14:paraId="5F0E0FE5">
      <w:pPr>
        <w:spacing w:line="276" w:lineRule="auto"/>
        <w:ind w:right="0" w:firstLine="0"/>
        <w:jc w:val="both"/>
        <w:rPr>
          <w:rFonts w:eastAsia="Calibri"/>
          <w:bCs/>
          <w:szCs w:val="22"/>
        </w:rPr>
      </w:pPr>
      <w:r>
        <w:rPr>
          <w:rFonts w:hint="default" w:eastAsia="Times New Roman"/>
          <w:b/>
          <w:szCs w:val="22"/>
          <w:lang w:val="en-US" w:eastAsia="ru-RU"/>
        </w:rPr>
        <w:t>V</w:t>
      </w:r>
      <w:r>
        <w:rPr>
          <w:rFonts w:hint="default" w:eastAsia="Times New Roman"/>
          <w:b/>
          <w:szCs w:val="22"/>
          <w:lang w:val="uk-UA" w:eastAsia="ru-RU"/>
        </w:rPr>
        <w:t>І</w:t>
      </w:r>
      <w:r>
        <w:rPr>
          <w:rFonts w:eastAsia="Times New Roman"/>
          <w:b/>
          <w:szCs w:val="22"/>
          <w:lang w:eastAsia="ru-RU"/>
        </w:rPr>
        <w:t>. Домашнє завдання</w:t>
      </w:r>
      <w:r>
        <w:rPr>
          <w:rFonts w:hint="default" w:eastAsia="Times New Roman"/>
          <w:b/>
          <w:szCs w:val="22"/>
          <w:lang w:val="uk-UA" w:eastAsia="ru-RU"/>
        </w:rPr>
        <w:t>.</w:t>
      </w:r>
      <w:r>
        <w:rPr>
          <w:rFonts w:hint="default" w:eastAsia="Times New Roman"/>
          <w:b w:val="0"/>
          <w:bCs/>
          <w:szCs w:val="22"/>
          <w:lang w:val="uk-UA" w:eastAsia="ru-RU"/>
        </w:rPr>
        <w:t xml:space="preserve"> О</w:t>
      </w:r>
      <w:r>
        <w:rPr>
          <w:rFonts w:eastAsia="Calibri"/>
          <w:szCs w:val="22"/>
        </w:rPr>
        <w:t>працювати матеріал підручника щодо вивченої теми (§ 12)</w:t>
      </w:r>
      <w:r>
        <w:rPr>
          <w:rFonts w:hint="default" w:eastAsia="Calibri"/>
          <w:szCs w:val="22"/>
          <w:lang w:val="uk-UA"/>
        </w:rPr>
        <w:t xml:space="preserve">; </w:t>
      </w:r>
      <w:r>
        <w:rPr>
          <w:rFonts w:eastAsia="Calibri"/>
          <w:szCs w:val="22"/>
        </w:rPr>
        <w:t>скласти пам’ятку «Подолання бар’єрів ефективного навчання</w:t>
      </w:r>
      <w:r>
        <w:rPr>
          <w:rFonts w:eastAsia="Calibri"/>
          <w:bCs/>
          <w:szCs w:val="22"/>
        </w:rPr>
        <w:t>».</w:t>
      </w:r>
    </w:p>
    <w:p w14:paraId="7C0FAA6C">
      <w:pPr>
        <w:spacing w:line="276" w:lineRule="auto"/>
        <w:ind w:right="0" w:firstLine="0"/>
        <w:jc w:val="both"/>
        <w:rPr>
          <w:rFonts w:hint="default" w:eastAsia="Calibri"/>
          <w:bCs/>
          <w:szCs w:val="22"/>
        </w:rPr>
      </w:pPr>
      <w:r>
        <w:rPr>
          <w:rFonts w:hint="default" w:eastAsia="Calibri"/>
          <w:bCs/>
          <w:szCs w:val="22"/>
        </w:rPr>
        <w:t xml:space="preserve">Свою роботу  надішліть на платформу HUMAN або на електронну адресу вчителя </w:t>
      </w:r>
      <w:r>
        <w:rPr>
          <w:rFonts w:hint="default" w:eastAsia="Calibri"/>
          <w:bCs/>
          <w:szCs w:val="22"/>
        </w:rPr>
        <w:fldChar w:fldCharType="begin"/>
      </w:r>
      <w:r>
        <w:rPr>
          <w:rFonts w:hint="default" w:eastAsia="Calibri"/>
          <w:bCs/>
          <w:szCs w:val="22"/>
        </w:rPr>
        <w:instrText xml:space="preserve"> HYPERLINK "mailto:ndubacinskaa1@gmail.com" </w:instrText>
      </w:r>
      <w:r>
        <w:rPr>
          <w:rFonts w:hint="default" w:eastAsia="Calibri"/>
          <w:bCs/>
          <w:szCs w:val="22"/>
        </w:rPr>
        <w:fldChar w:fldCharType="separate"/>
      </w:r>
      <w:r>
        <w:rPr>
          <w:rStyle w:val="6"/>
          <w:rFonts w:hint="default" w:eastAsia="Calibri"/>
          <w:bCs/>
          <w:szCs w:val="22"/>
        </w:rPr>
        <w:t>ndubacinskaa1@gmail.com</w:t>
      </w:r>
      <w:r>
        <w:rPr>
          <w:rFonts w:hint="default" w:eastAsia="Calibri"/>
          <w:bCs/>
          <w:szCs w:val="22"/>
        </w:rPr>
        <w:fldChar w:fldCharType="end"/>
      </w:r>
      <w:r>
        <w:rPr>
          <w:rFonts w:hint="default" w:eastAsia="Calibri"/>
          <w:bCs/>
          <w:szCs w:val="22"/>
          <w:lang w:val="uk-UA"/>
        </w:rPr>
        <w:t xml:space="preserve"> </w:t>
      </w:r>
      <w:r>
        <w:rPr>
          <w:rFonts w:hint="default" w:eastAsia="Calibri"/>
          <w:bCs/>
          <w:szCs w:val="22"/>
        </w:rPr>
        <w:t>.</w:t>
      </w:r>
    </w:p>
    <w:p w14:paraId="733EBEC4">
      <w:pPr>
        <w:spacing w:line="276" w:lineRule="auto"/>
        <w:ind w:right="0" w:firstLine="0"/>
        <w:jc w:val="both"/>
        <w:rPr>
          <w:rFonts w:eastAsia="Calibri"/>
          <w:b/>
          <w:bCs w:val="0"/>
          <w:szCs w:val="22"/>
        </w:rPr>
      </w:pPr>
      <w:r>
        <w:rPr>
          <w:rFonts w:hint="default" w:eastAsia="Calibri"/>
          <w:b/>
          <w:bCs w:val="0"/>
          <w:szCs w:val="22"/>
        </w:rPr>
        <w:t>Повторення теми “Сигнали оповіщення населення про НС”.</w:t>
      </w:r>
    </w:p>
    <w:p w14:paraId="7CA52478"/>
    <w:sectPr>
      <w:pgSz w:w="11906" w:h="16838"/>
      <w:pgMar w:top="1134" w:right="850" w:bottom="1106"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D13B78"/>
    <w:multiLevelType w:val="multilevel"/>
    <w:tmpl w:val="06D13B78"/>
    <w:lvl w:ilvl="0" w:tentative="0">
      <w:start w:val="7"/>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Times New Roman"/>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Times New Roman"/>
      </w:rPr>
    </w:lvl>
    <w:lvl w:ilvl="8" w:tentative="0">
      <w:start w:val="1"/>
      <w:numFmt w:val="bullet"/>
      <w:lvlText w:val=""/>
      <w:lvlJc w:val="left"/>
      <w:pPr>
        <w:ind w:left="6480" w:hanging="360"/>
      </w:pPr>
      <w:rPr>
        <w:rFonts w:hint="default" w:ascii="Wingdings" w:hAnsi="Wingdings"/>
      </w:rPr>
    </w:lvl>
  </w:abstractNum>
  <w:abstractNum w:abstractNumId="1">
    <w:nsid w:val="10CD4D70"/>
    <w:multiLevelType w:val="multilevel"/>
    <w:tmpl w:val="10CD4D70"/>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4"/>
      <w:numFmt w:val="bullet"/>
      <w:lvlText w:val="–"/>
      <w:lvlJc w:val="left"/>
      <w:pPr>
        <w:tabs>
          <w:tab w:val="left" w:pos="1440"/>
        </w:tabs>
        <w:ind w:left="1440" w:hanging="360"/>
      </w:pPr>
      <w:rPr>
        <w:rFonts w:hint="default" w:ascii="Times New Roman" w:hAnsi="Times New Roman" w:eastAsia="Times New Roman"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B497B89"/>
    <w:multiLevelType w:val="multilevel"/>
    <w:tmpl w:val="1B497B8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B682DD5"/>
    <w:multiLevelType w:val="multilevel"/>
    <w:tmpl w:val="1B682DD5"/>
    <w:lvl w:ilvl="0" w:tentative="0">
      <w:start w:val="1"/>
      <w:numFmt w:val="decimal"/>
      <w:lvlText w:val="%1."/>
      <w:lvlJc w:val="left"/>
      <w:pPr>
        <w:ind w:left="720" w:hanging="360"/>
      </w:pPr>
      <w:rPr>
        <w:b w:val="0"/>
        <w:i w:val="0"/>
        <w:u w:val="singl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97D6A8C"/>
    <w:multiLevelType w:val="multilevel"/>
    <w:tmpl w:val="297D6A8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F1D0722"/>
    <w:multiLevelType w:val="multilevel"/>
    <w:tmpl w:val="3F1D072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6CF606A"/>
    <w:multiLevelType w:val="multilevel"/>
    <w:tmpl w:val="66CF606A"/>
    <w:lvl w:ilvl="0" w:tentative="0">
      <w:start w:val="5"/>
      <w:numFmt w:val="decimal"/>
      <w:lvlText w:val="%1."/>
      <w:lvlJc w:val="left"/>
      <w:pPr>
        <w:tabs>
          <w:tab w:val="left" w:pos="720"/>
        </w:tabs>
        <w:ind w:left="720" w:hanging="360"/>
      </w:pPr>
      <w:rPr>
        <w:b w:val="0"/>
        <w:i w:val="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E2F4477"/>
    <w:multiLevelType w:val="multilevel"/>
    <w:tmpl w:val="6E2F447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2920AC1"/>
    <w:multiLevelType w:val="multilevel"/>
    <w:tmpl w:val="72920AC1"/>
    <w:lvl w:ilvl="0" w:tentative="0">
      <w:start w:val="7"/>
      <w:numFmt w:val="decimal"/>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decimal"/>
      <w:lvlText w:val="(%3)"/>
      <w:lvlJc w:val="left"/>
      <w:pPr>
        <w:ind w:left="2160" w:hanging="360"/>
      </w:pPr>
      <w:rPr>
        <w:rFonts w:hint="default" w:eastAsiaTheme="minorHAnsi"/>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0"/>
  </w:num>
  <w:num w:numId="3">
    <w:abstractNumId w:val="5"/>
  </w:num>
  <w:num w:numId="4">
    <w:abstractNumId w:val="7"/>
  </w:num>
  <w:num w:numId="5">
    <w:abstractNumId w:val="2"/>
  </w:num>
  <w:num w:numId="6">
    <w:abstractNumId w:val="1"/>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40"/>
    <w:rsid w:val="005C23F1"/>
    <w:rsid w:val="00715E40"/>
    <w:rsid w:val="007A7DA8"/>
    <w:rsid w:val="008353E0"/>
    <w:rsid w:val="00875B8B"/>
    <w:rsid w:val="00B45431"/>
    <w:rsid w:val="00EB347E"/>
    <w:rsid w:val="405F2CB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284" w:firstLine="709"/>
    </w:pPr>
    <w:rPr>
      <w:rFonts w:ascii="Times New Roman" w:hAnsi="Times New Roman" w:cs="Times New Roman" w:eastAsiaTheme="minorHAnsi"/>
      <w:sz w:val="28"/>
      <w:szCs w:val="28"/>
      <w:lang w:val="uk-UA"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line="240" w:lineRule="auto"/>
    </w:pPr>
    <w:rPr>
      <w:rFonts w:ascii="Tahoma" w:hAnsi="Tahoma" w:cs="Tahoma"/>
      <w:sz w:val="16"/>
      <w:szCs w:val="16"/>
    </w:rPr>
  </w:style>
  <w:style w:type="character" w:styleId="5">
    <w:name w:val="FollowedHyperlink"/>
    <w:basedOn w:val="2"/>
    <w:semiHidden/>
    <w:unhideWhenUsed/>
    <w:uiPriority w:val="99"/>
    <w:rPr>
      <w:color w:val="800080"/>
      <w:u w:val="single"/>
    </w:rPr>
  </w:style>
  <w:style w:type="character" w:styleId="6">
    <w:name w:val="Hyperlink"/>
    <w:basedOn w:val="2"/>
    <w:semiHidden/>
    <w:unhideWhenUsed/>
    <w:uiPriority w:val="99"/>
    <w:rPr>
      <w:color w:val="0000FF"/>
      <w:u w:val="single"/>
    </w:rPr>
  </w:style>
  <w:style w:type="table" w:styleId="7">
    <w:name w:val="Table Grid"/>
    <w:basedOn w:val="3"/>
    <w:qFormat/>
    <w:uiPriority w:val="59"/>
    <w:pPr>
      <w:spacing w:line="240" w:lineRule="auto"/>
      <w:ind w:right="0" w:firstLine="0"/>
    </w:pPr>
    <w:rPr>
      <w:rFonts w:ascii="Calibri" w:hAnsi="Calibri"/>
      <w:sz w:val="22"/>
      <w:szCs w:val="22"/>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Текст выноски Знак"/>
    <w:basedOn w:val="2"/>
    <w:link w:val="4"/>
    <w:semiHidden/>
    <w:uiPriority w:val="99"/>
    <w:rPr>
      <w:rFonts w:ascii="Tahoma" w:hAnsi="Tahoma" w:cs="Tahoma"/>
      <w:sz w:val="16"/>
      <w:szCs w:val="16"/>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GI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Krokoz™</Company>
  <Pages>6</Pages>
  <Words>1859</Words>
  <Characters>10602</Characters>
  <Lines>88</Lines>
  <Paragraphs>24</Paragraphs>
  <TotalTime>9</TotalTime>
  <ScaleCrop>false</ScaleCrop>
  <LinksUpToDate>false</LinksUpToDate>
  <CharactersWithSpaces>12437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2020-01-12T13:27:00Z</dcterms:created>
  <dc:creator>Шкільне життя</dc:creator>
  <cp:lastModifiedBy>Наталія Олексан�</cp:lastModifiedBy>
  <dcterms:modified xsi:type="dcterms:W3CDTF">2025-01-22T20:06:20Z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6D1F695FED0044C2A5AD81E61AF3E6F4_13</vt:lpwstr>
  </property>
</Properties>
</file>