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BB" w:rsidRPr="00286C9A" w:rsidRDefault="00286C9A">
      <w:pPr>
        <w:spacing w:after="187"/>
        <w:ind w:left="237" w:hanging="1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>0</w:t>
      </w:r>
      <w:r w:rsidR="00CD735C">
        <w:rPr>
          <w:rFonts w:ascii="Times New Roman" w:eastAsia="Times New Roman" w:hAnsi="Times New Roman" w:cs="Times New Roman"/>
          <w:b/>
          <w:sz w:val="28"/>
        </w:rPr>
        <w:t>9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>12.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24</w:t>
      </w:r>
    </w:p>
    <w:p w:rsidR="00CD735C" w:rsidRDefault="00CD735C">
      <w:pPr>
        <w:spacing w:after="0" w:line="398" w:lineRule="auto"/>
        <w:ind w:left="237" w:right="730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9-А</w:t>
      </w:r>
      <w:r w:rsidR="00286C9A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286C9A">
        <w:rPr>
          <w:rFonts w:ascii="Times New Roman" w:eastAsia="Times New Roman" w:hAnsi="Times New Roman" w:cs="Times New Roman"/>
          <w:b/>
          <w:sz w:val="28"/>
        </w:rPr>
        <w:t>клас</w:t>
      </w:r>
      <w:proofErr w:type="spellEnd"/>
      <w:r w:rsidR="00286C9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173BB" w:rsidRDefault="00286C9A">
      <w:pPr>
        <w:spacing w:after="0" w:line="398" w:lineRule="auto"/>
        <w:ind w:left="237" w:right="730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Н.О. </w:t>
      </w:r>
    </w:p>
    <w:p w:rsidR="005173BB" w:rsidRDefault="00286C9A">
      <w:pPr>
        <w:spacing w:after="187"/>
        <w:ind w:left="1534" w:hanging="10"/>
      </w:pPr>
      <w:r>
        <w:rPr>
          <w:rFonts w:ascii="Times New Roman" w:eastAsia="Times New Roman" w:hAnsi="Times New Roman" w:cs="Times New Roman"/>
          <w:b/>
          <w:sz w:val="28"/>
        </w:rPr>
        <w:t>Тема</w:t>
      </w:r>
      <w:bookmarkStart w:id="0" w:name="_GoBack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Тематичне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оцінювання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за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темою: </w:t>
      </w:r>
    </w:p>
    <w:p w:rsidR="005173BB" w:rsidRDefault="00286C9A">
      <w:pPr>
        <w:spacing w:after="131"/>
        <w:ind w:left="-6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Українські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землі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складі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Австрійської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імперії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кін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XVIII на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XIX ст.» </w:t>
      </w:r>
    </w:p>
    <w:bookmarkEnd w:id="0"/>
    <w:p w:rsidR="005173BB" w:rsidRDefault="00286C9A">
      <w:pPr>
        <w:spacing w:after="181"/>
        <w:ind w:left="2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173BB" w:rsidRDefault="00286C9A">
      <w:pPr>
        <w:spacing w:after="0" w:line="397" w:lineRule="auto"/>
        <w:ind w:left="242"/>
      </w:pPr>
      <w:r>
        <w:rPr>
          <w:rFonts w:ascii="Times New Roman" w:eastAsia="Times New Roman" w:hAnsi="Times New Roman" w:cs="Times New Roman"/>
          <w:b/>
          <w:sz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теми «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землі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Австрійської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імперії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XVIII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XIX ст.», </w:t>
      </w:r>
      <w:proofErr w:type="spellStart"/>
      <w:r>
        <w:rPr>
          <w:rFonts w:ascii="Times New Roman" w:eastAsia="Times New Roman" w:hAnsi="Times New Roman" w:cs="Times New Roman"/>
          <w:sz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причинно-</w:t>
      </w:r>
      <w:proofErr w:type="spellStart"/>
      <w:r>
        <w:rPr>
          <w:rFonts w:ascii="Times New Roman" w:eastAsia="Times New Roman" w:hAnsi="Times New Roman" w:cs="Times New Roman"/>
          <w:sz w:val="28"/>
        </w:rPr>
        <w:t>наслідкові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поваги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народів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країн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5173BB" w:rsidRDefault="00286C9A">
      <w:pPr>
        <w:spacing w:after="190"/>
        <w:ind w:left="2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173BB" w:rsidRDefault="00286C9A">
      <w:pPr>
        <w:spacing w:after="187"/>
        <w:ind w:left="2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173BB" w:rsidRDefault="00286C9A">
      <w:pPr>
        <w:spacing w:after="178"/>
        <w:ind w:left="253" w:right="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: </w:t>
      </w:r>
    </w:p>
    <w:p w:rsidR="005173BB" w:rsidRDefault="00286C9A">
      <w:pPr>
        <w:pStyle w:val="1"/>
        <w:numPr>
          <w:ilvl w:val="0"/>
          <w:numId w:val="0"/>
        </w:numPr>
        <w:spacing w:after="190"/>
        <w:ind w:left="237"/>
      </w:pPr>
      <w:r>
        <w:t>I-</w:t>
      </w:r>
      <w:proofErr w:type="spellStart"/>
      <w:r>
        <w:t>рівень</w:t>
      </w:r>
      <w:proofErr w:type="spellEnd"/>
      <w:r>
        <w:t xml:space="preserve">   </w:t>
      </w:r>
    </w:p>
    <w:p w:rsidR="005173BB" w:rsidRDefault="00286C9A">
      <w:pPr>
        <w:numPr>
          <w:ilvl w:val="0"/>
          <w:numId w:val="1"/>
        </w:numPr>
        <w:spacing w:after="203" w:line="271" w:lineRule="auto"/>
        <w:ind w:hanging="281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називається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адміністративно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територіальна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одиниця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Австрійської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імперії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губернія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; б)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повіти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коронний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край; г) волость.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numPr>
          <w:ilvl w:val="0"/>
          <w:numId w:val="1"/>
        </w:numPr>
        <w:spacing w:after="203" w:line="271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перелічених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осіб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входив до «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Руської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трійці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»?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а) І.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Котляревський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         б) М. Шашкевич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в) В.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Капніст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                   г) Т. Шевченко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numPr>
          <w:ilvl w:val="0"/>
          <w:numId w:val="1"/>
        </w:numPr>
        <w:spacing w:after="203" w:line="271" w:lineRule="auto"/>
        <w:ind w:hanging="281"/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Якими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українськими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землями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володіла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Австрійська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імперія</w:t>
      </w:r>
      <w:proofErr w:type="spellEnd"/>
      <w:r>
        <w:rPr>
          <w:rFonts w:ascii="Times New Roman" w:eastAsia="Times New Roman" w:hAnsi="Times New Roman" w:cs="Times New Roman"/>
          <w:b/>
          <w:i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наприкінці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ХVІІІ – у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першій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половині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ХІХ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ст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17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</w:t>
      </w:r>
      <w:r>
        <w:rPr>
          <w:rFonts w:ascii="Times New Roman" w:eastAsia="Times New Roman" w:hAnsi="Times New Roman" w:cs="Times New Roman"/>
          <w:color w:val="333333"/>
          <w:sz w:val="28"/>
        </w:rPr>
        <w:t>хідною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Галичиною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Північною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Буковиною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Наддніпрянщиною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17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Південною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Україною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Північною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Буковиною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15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Східною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Галичиною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Північною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Буковиною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Закарпаттям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г)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Закарпаттям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Слобожанщиною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Східною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Галичиною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>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numPr>
          <w:ilvl w:val="0"/>
          <w:numId w:val="1"/>
        </w:numPr>
        <w:spacing w:after="203" w:line="271" w:lineRule="auto"/>
        <w:ind w:hanging="281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lastRenderedPageBreak/>
        <w:t>«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Холерні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бунти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» на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Закарпатті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припадають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на: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а)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 xml:space="preserve">1832;   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б) 1831;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в) 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 xml:space="preserve">1830;   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г)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правильної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відповіді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немає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03" w:line="271" w:lineRule="auto"/>
        <w:ind w:left="237" w:hanging="10"/>
      </w:pPr>
      <w:proofErr w:type="gramStart"/>
      <w:r>
        <w:rPr>
          <w:rFonts w:ascii="Times New Roman" w:eastAsia="Times New Roman" w:hAnsi="Times New Roman" w:cs="Times New Roman"/>
          <w:b/>
          <w:color w:val="333333"/>
          <w:sz w:val="28"/>
        </w:rPr>
        <w:t>5.«</w:t>
      </w:r>
      <w:proofErr w:type="gram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Руська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трійця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діяла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території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Західної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          б)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Східної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України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Центральної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    г)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Південної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України</w:t>
      </w:r>
      <w:proofErr w:type="spell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03" w:line="271" w:lineRule="auto"/>
        <w:ind w:left="237" w:hanging="10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6. 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Андрій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Бачинський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: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а)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представник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</w:t>
      </w:r>
      <w:r>
        <w:rPr>
          <w:rFonts w:ascii="Times New Roman" w:eastAsia="Times New Roman" w:hAnsi="Times New Roman" w:cs="Times New Roman"/>
          <w:color w:val="333333"/>
          <w:sz w:val="28"/>
        </w:rPr>
        <w:t>пришків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»;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б)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представник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будителів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»;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в)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представник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бунтарів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;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218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г)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представник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Кирило-</w:t>
      </w:r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Мефодіївського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братства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>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pStyle w:val="1"/>
        <w:numPr>
          <w:ilvl w:val="0"/>
          <w:numId w:val="0"/>
        </w:numPr>
        <w:ind w:left="819"/>
      </w:pPr>
      <w:r>
        <w:t>II-</w:t>
      </w:r>
      <w:proofErr w:type="spellStart"/>
      <w:r>
        <w:t>рівень</w:t>
      </w:r>
      <w:proofErr w:type="spellEnd"/>
      <w:r>
        <w:rPr>
          <w:i/>
        </w:rPr>
        <w:t xml:space="preserve">  </w:t>
      </w:r>
      <w:r>
        <w:rPr>
          <w:rFonts w:ascii="Arial" w:eastAsia="Arial" w:hAnsi="Arial" w:cs="Arial"/>
          <w:b w:val="0"/>
        </w:rPr>
        <w:t xml:space="preserve"> </w:t>
      </w:r>
    </w:p>
    <w:p w:rsidR="005173BB" w:rsidRDefault="00286C9A">
      <w:pPr>
        <w:numPr>
          <w:ilvl w:val="0"/>
          <w:numId w:val="2"/>
        </w:numPr>
        <w:spacing w:after="218" w:line="270" w:lineRule="auto"/>
        <w:ind w:hanging="281"/>
      </w:pP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Назвіть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представників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Габсбургів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у XVIII ст..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здійснили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реформи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території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західноукраїнських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земель.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numPr>
          <w:ilvl w:val="0"/>
          <w:numId w:val="2"/>
        </w:numPr>
        <w:spacing w:after="151" w:line="271" w:lineRule="auto"/>
        <w:ind w:hanging="281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Про кого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йдеться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</w:rPr>
        <w:t>описі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</w:rPr>
        <w:t>?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spacing w:after="315" w:line="265" w:lineRule="auto"/>
        <w:ind w:left="242" w:right="7"/>
        <w:jc w:val="both"/>
      </w:pPr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«У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першій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чверті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століття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розгорнулася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тривала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боротьба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селян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Поділля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чолі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з …. У 1830–1835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рр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селянський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рух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проводом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охопив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усе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Поділля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райони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Бессарабії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Київщини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. У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повстанському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русі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брали участь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8"/>
        </w:rPr>
        <w:t>близько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 20 т</w:t>
      </w:r>
      <w:r>
        <w:rPr>
          <w:rFonts w:ascii="Times New Roman" w:eastAsia="Times New Roman" w:hAnsi="Times New Roman" w:cs="Times New Roman"/>
          <w:i/>
          <w:color w:val="333333"/>
          <w:sz w:val="28"/>
        </w:rPr>
        <w:t xml:space="preserve">ис.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333333"/>
          <w:sz w:val="28"/>
        </w:rPr>
        <w:t>осіб</w:t>
      </w:r>
      <w:proofErr w:type="spellEnd"/>
      <w:r>
        <w:rPr>
          <w:rFonts w:ascii="Times New Roman" w:eastAsia="Times New Roman" w:hAnsi="Times New Roman" w:cs="Times New Roman"/>
          <w:i/>
          <w:color w:val="333333"/>
          <w:sz w:val="28"/>
        </w:rPr>
        <w:t>.?</w:t>
      </w:r>
      <w:proofErr w:type="gramEnd"/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numPr>
          <w:ilvl w:val="0"/>
          <w:numId w:val="2"/>
        </w:numPr>
        <w:spacing w:after="94" w:line="353" w:lineRule="auto"/>
        <w:ind w:hanging="281"/>
      </w:pPr>
      <w:r>
        <w:rPr>
          <w:rFonts w:ascii="Times New Roman" w:eastAsia="Times New Roman" w:hAnsi="Times New Roman" w:cs="Times New Roman"/>
          <w:i/>
          <w:color w:val="333333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Політика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8"/>
        </w:rPr>
        <w:t>спрямована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на</w:t>
      </w:r>
      <w:proofErr w:type="gram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позбавлення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народу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власної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культури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національного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самоусвідомлення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…_____________________</w:t>
      </w:r>
      <w:r>
        <w:rPr>
          <w:rFonts w:ascii="Arial" w:eastAsia="Arial" w:hAnsi="Arial" w:cs="Arial"/>
          <w:color w:val="333333"/>
          <w:sz w:val="28"/>
        </w:rPr>
        <w:t xml:space="preserve"> </w:t>
      </w:r>
    </w:p>
    <w:p w:rsidR="005173BB" w:rsidRDefault="00286C9A">
      <w:pPr>
        <w:pStyle w:val="1"/>
        <w:spacing w:after="51"/>
        <w:ind w:left="695" w:hanging="468"/>
      </w:pPr>
      <w:proofErr w:type="spellStart"/>
      <w:r>
        <w:t>рівень</w:t>
      </w:r>
      <w:proofErr w:type="spellEnd"/>
      <w: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:rsidR="005173BB" w:rsidRDefault="00286C9A">
      <w:pPr>
        <w:spacing w:after="55"/>
        <w:ind w:left="242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r>
        <w:rPr>
          <w:rFonts w:ascii="Arial" w:eastAsia="Arial" w:hAnsi="Arial" w:cs="Arial"/>
          <w:b/>
          <w:color w:val="7030A0"/>
          <w:sz w:val="24"/>
        </w:rPr>
        <w:t xml:space="preserve"> </w:t>
      </w:r>
    </w:p>
    <w:p w:rsidR="005173BB" w:rsidRDefault="00286C9A">
      <w:pPr>
        <w:numPr>
          <w:ilvl w:val="0"/>
          <w:numId w:val="3"/>
        </w:numPr>
        <w:spacing w:after="43" w:line="270" w:lineRule="auto"/>
        <w:ind w:hanging="422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Дайте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поняття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«весна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народів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», «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будителі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».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numPr>
          <w:ilvl w:val="0"/>
          <w:numId w:val="3"/>
        </w:numPr>
        <w:spacing w:after="43" w:line="270" w:lineRule="auto"/>
        <w:ind w:hanging="422"/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Розташуйте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хронологічний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події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: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43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А.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вихід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світ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альманаху «Русалка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Дністровая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»;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43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Б.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повстання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проводом Л.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Кобилиці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;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74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В. початок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польського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повстання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>;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43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Г.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утворення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Головної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руської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ради.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0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lastRenderedPageBreak/>
        <w:t xml:space="preserve">12.Співвіднесіть дату та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подію</w:t>
      </w:r>
      <w:proofErr w:type="spellEnd"/>
      <w:r>
        <w:rPr>
          <w:rFonts w:ascii="Arial" w:eastAsia="Arial" w:hAnsi="Arial" w:cs="Arial"/>
          <w:color w:val="333333"/>
          <w:sz w:val="24"/>
        </w:rPr>
        <w:t xml:space="preserve"> </w:t>
      </w:r>
    </w:p>
    <w:tbl>
      <w:tblPr>
        <w:tblStyle w:val="TableGrid"/>
        <w:tblW w:w="9141" w:type="dxa"/>
        <w:tblInd w:w="142" w:type="dxa"/>
        <w:tblCellMar>
          <w:top w:w="87" w:type="dxa"/>
          <w:left w:w="0" w:type="dxa"/>
          <w:bottom w:w="12" w:type="dxa"/>
          <w:right w:w="31" w:type="dxa"/>
        </w:tblCellMar>
        <w:tblLook w:val="04A0" w:firstRow="1" w:lastRow="0" w:firstColumn="1" w:lastColumn="0" w:noHBand="0" w:noVBand="1"/>
      </w:tblPr>
      <w:tblGrid>
        <w:gridCol w:w="4570"/>
        <w:gridCol w:w="4194"/>
        <w:gridCol w:w="377"/>
      </w:tblGrid>
      <w:tr w:rsidR="005173BB">
        <w:trPr>
          <w:trHeight w:val="398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173BB" w:rsidRDefault="00286C9A">
            <w:pPr>
              <w:spacing w:after="0"/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Дата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4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173BB" w:rsidRDefault="00286C9A">
            <w:pPr>
              <w:spacing w:after="0"/>
              <w:ind w:right="68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</w:rPr>
              <w:t>Подія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5173BB">
        <w:trPr>
          <w:trHeight w:val="679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1.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Травень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1848 р. </w:t>
            </w:r>
          </w:p>
        </w:tc>
        <w:tc>
          <w:tcPr>
            <w:tcW w:w="4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А.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Слов’янський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з’їзд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Празі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5173BB">
        <w:trPr>
          <w:trHeight w:val="720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2.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Липень 1848 р. </w:t>
            </w:r>
          </w:p>
        </w:tc>
        <w:tc>
          <w:tcPr>
            <w:tcW w:w="4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173BB" w:rsidRDefault="00286C9A">
            <w:pPr>
              <w:tabs>
                <w:tab w:val="center" w:pos="1460"/>
                <w:tab w:val="center" w:pos="2960"/>
                <w:tab w:val="right" w:pos="4540"/>
              </w:tabs>
              <w:spacing w:after="2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Б.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Заснування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газети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  <w:t>«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Зоря </w:t>
            </w:r>
          </w:p>
          <w:p w:rsidR="005173BB" w:rsidRDefault="00286C9A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Галицька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»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5173BB">
        <w:trPr>
          <w:trHeight w:val="722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3.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Червень 1848 р. </w:t>
            </w:r>
          </w:p>
        </w:tc>
        <w:tc>
          <w:tcPr>
            <w:tcW w:w="45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5173BB" w:rsidRDefault="00286C9A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В.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Заснування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Галицько-руської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матиці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5173BB">
        <w:trPr>
          <w:trHeight w:val="723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pPr>
              <w:spacing w:after="0"/>
              <w:ind w:left="461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4.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Вересень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1848 р. </w:t>
            </w:r>
          </w:p>
        </w:tc>
        <w:tc>
          <w:tcPr>
            <w:tcW w:w="4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5173BB" w:rsidRDefault="00286C9A">
            <w:pPr>
              <w:tabs>
                <w:tab w:val="center" w:pos="1490"/>
                <w:tab w:val="center" w:pos="3191"/>
              </w:tabs>
              <w:spacing w:after="3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Скасування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панщини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</w:p>
          <w:p w:rsidR="005173BB" w:rsidRDefault="00286C9A">
            <w:pPr>
              <w:spacing w:after="0"/>
              <w:ind w:left="101"/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західноукраїнських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землях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на </w:t>
            </w:r>
          </w:p>
        </w:tc>
      </w:tr>
      <w:tr w:rsidR="005173BB">
        <w:trPr>
          <w:trHeight w:val="679"/>
        </w:trPr>
        <w:tc>
          <w:tcPr>
            <w:tcW w:w="4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73BB" w:rsidRDefault="00286C9A">
            <w:pPr>
              <w:spacing w:after="0"/>
              <w:ind w:left="461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5.</w:t>
            </w:r>
            <w:r>
              <w:rPr>
                <w:rFonts w:ascii="Arial" w:eastAsia="Arial" w:hAnsi="Arial" w:cs="Arial"/>
                <w:color w:val="333333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Березень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1848 р. </w:t>
            </w:r>
          </w:p>
        </w:tc>
        <w:tc>
          <w:tcPr>
            <w:tcW w:w="4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173BB" w:rsidRDefault="00286C9A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3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173BB" w:rsidRDefault="005173BB"/>
        </w:tc>
      </w:tr>
    </w:tbl>
    <w:p w:rsidR="005173BB" w:rsidRDefault="00286C9A">
      <w:pPr>
        <w:spacing w:after="58"/>
        <w:ind w:left="242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33"/>
        <w:ind w:left="242"/>
      </w:pPr>
      <w:r>
        <w:rPr>
          <w:rFonts w:ascii="Times New Roman" w:eastAsia="Times New Roman" w:hAnsi="Times New Roman" w:cs="Times New Roman"/>
          <w:b/>
          <w:color w:val="333333"/>
          <w:sz w:val="28"/>
        </w:rPr>
        <w:t xml:space="preserve"> 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5173BB" w:rsidRDefault="00286C9A">
      <w:pPr>
        <w:spacing w:after="11" w:line="270" w:lineRule="auto"/>
        <w:ind w:left="237" w:hanging="10"/>
      </w:pPr>
      <w:r>
        <w:rPr>
          <w:rFonts w:ascii="Times New Roman" w:eastAsia="Times New Roman" w:hAnsi="Times New Roman" w:cs="Times New Roman"/>
          <w:color w:val="333333"/>
          <w:sz w:val="28"/>
        </w:rPr>
        <w:t xml:space="preserve">13. Охарактеризуйте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українського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національного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відродження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</w:rPr>
        <w:t>західноукраїнських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</w:rPr>
        <w:t xml:space="preserve"> землях.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CD735C" w:rsidRDefault="00286C9A" w:rsidP="00CD735C">
      <w:pPr>
        <w:spacing w:after="131"/>
        <w:ind w:left="242"/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</w:p>
    <w:p w:rsidR="005173BB" w:rsidRDefault="00286C9A" w:rsidP="00CD735C">
      <w:pPr>
        <w:spacing w:after="131"/>
        <w:ind w:left="242"/>
      </w:pPr>
      <w:proofErr w:type="spellStart"/>
      <w:r w:rsidRPr="00CD735C">
        <w:rPr>
          <w:rFonts w:ascii="Times New Roman" w:eastAsia="Times New Roman" w:hAnsi="Times New Roman" w:cs="Times New Roman"/>
          <w:b/>
          <w:color w:val="000000" w:themeColor="text1"/>
          <w:sz w:val="28"/>
        </w:rPr>
        <w:t>Хвилинка</w:t>
      </w:r>
      <w:proofErr w:type="spellEnd"/>
      <w:r w:rsidRPr="00CD735C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CD735C">
        <w:rPr>
          <w:rFonts w:ascii="Times New Roman" w:eastAsia="Times New Roman" w:hAnsi="Times New Roman" w:cs="Times New Roman"/>
          <w:b/>
          <w:color w:val="000000" w:themeColor="text1"/>
          <w:sz w:val="28"/>
        </w:rPr>
        <w:t>відпочинку</w:t>
      </w:r>
      <w:proofErr w:type="spellEnd"/>
      <w:r w:rsidRPr="00CD735C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. </w:t>
      </w:r>
      <w:proofErr w:type="spellStart"/>
      <w:r w:rsidRPr="00CD735C">
        <w:rPr>
          <w:rFonts w:ascii="Times New Roman" w:eastAsia="Times New Roman" w:hAnsi="Times New Roman" w:cs="Times New Roman"/>
          <w:b/>
          <w:color w:val="000000" w:themeColor="text1"/>
          <w:sz w:val="28"/>
        </w:rPr>
        <w:t>Гімнастика</w:t>
      </w:r>
      <w:proofErr w:type="spellEnd"/>
      <w:r w:rsidRPr="00CD735C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для очей</w:t>
      </w:r>
      <w:r w:rsidRPr="00CD735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https://youtu.be/u_fLRqqJ59E?si=uANSHgRkLIGVwBpf</w:t>
        </w:r>
      </w:hyperlink>
      <w:hyperlink r:id="rId6">
        <w:r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5173BB" w:rsidRDefault="00286C9A">
      <w:pPr>
        <w:spacing w:after="190"/>
        <w:ind w:left="242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5173BB" w:rsidRDefault="00286C9A">
      <w:pPr>
        <w:spacing w:after="149"/>
        <w:ind w:left="2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Систематизація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</w:p>
    <w:p w:rsidR="005173BB" w:rsidRDefault="00286C9A">
      <w:pPr>
        <w:spacing w:after="112"/>
        <w:ind w:left="242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>:</w:t>
      </w:r>
      <w:hyperlink r:id="rId7">
        <w:r>
          <w:rPr>
            <w:sz w:val="28"/>
            <w:vertAlign w:val="subscript"/>
          </w:rPr>
          <w:t xml:space="preserve"> </w:t>
        </w:r>
      </w:hyperlink>
      <w:hyperlink r:id="rId8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https://youtu.be/Sx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jwElji3</w:t>
        </w:r>
        <w:proofErr w:type="gramStart"/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A?si</w:t>
        </w:r>
        <w:proofErr w:type="gramEnd"/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=LmNCMY9LNdOKE0Um</w:t>
        </w:r>
      </w:hyperlink>
      <w:hyperlink r:id="rId11">
        <w:r>
          <w:rPr>
            <w:sz w:val="28"/>
            <w:vertAlign w:val="subscript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173BB" w:rsidRDefault="00286C9A">
      <w:pPr>
        <w:spacing w:after="188"/>
        <w:ind w:left="2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173BB" w:rsidRDefault="00286C9A">
      <w:pPr>
        <w:spacing w:after="187"/>
        <w:ind w:left="237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173BB" w:rsidRDefault="00286C9A">
      <w:pPr>
        <w:spacing w:after="187"/>
        <w:ind w:left="237" w:hanging="10"/>
      </w:pPr>
      <w:r>
        <w:rPr>
          <w:rFonts w:ascii="Times New Roman" w:eastAsia="Times New Roman" w:hAnsi="Times New Roman" w:cs="Times New Roman"/>
          <w:b/>
          <w:sz w:val="28"/>
        </w:rPr>
        <w:t>•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§ 6-12. </w:t>
      </w:r>
    </w:p>
    <w:p w:rsidR="005173BB" w:rsidRDefault="00286C9A">
      <w:pPr>
        <w:spacing w:after="131"/>
        <w:ind w:left="2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•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Пройдіть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</w:t>
      </w:r>
      <w:r w:rsidR="00CD735C">
        <w:rPr>
          <w:rFonts w:ascii="Times New Roman" w:eastAsia="Times New Roman" w:hAnsi="Times New Roman" w:cs="Times New Roman"/>
          <w:b/>
          <w:sz w:val="28"/>
        </w:rPr>
        <w:t>окликанням</w:t>
      </w:r>
      <w:proofErr w:type="spellEnd"/>
      <w:r w:rsidR="00CD735C">
        <w:rPr>
          <w:rFonts w:ascii="Times New Roman" w:eastAsia="Times New Roman" w:hAnsi="Times New Roman" w:cs="Times New Roman"/>
          <w:b/>
          <w:sz w:val="28"/>
        </w:rPr>
        <w:t xml:space="preserve">: тест </w:t>
      </w:r>
      <w:proofErr w:type="spellStart"/>
      <w:r w:rsidR="00CD735C">
        <w:rPr>
          <w:rFonts w:ascii="Times New Roman" w:eastAsia="Times New Roman" w:hAnsi="Times New Roman" w:cs="Times New Roman"/>
          <w:b/>
          <w:sz w:val="28"/>
        </w:rPr>
        <w:t>відкритий</w:t>
      </w:r>
      <w:proofErr w:type="spellEnd"/>
      <w:r w:rsidR="00CD735C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="00CD735C">
        <w:rPr>
          <w:rFonts w:ascii="Times New Roman" w:eastAsia="Times New Roman" w:hAnsi="Times New Roman" w:cs="Times New Roman"/>
          <w:b/>
          <w:sz w:val="28"/>
        </w:rPr>
        <w:t>до  11</w:t>
      </w:r>
      <w:proofErr w:type="gramEnd"/>
      <w:r w:rsidR="00CD735C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CD735C">
        <w:rPr>
          <w:rFonts w:ascii="Times New Roman" w:eastAsia="Times New Roman" w:hAnsi="Times New Roman" w:cs="Times New Roman"/>
          <w:b/>
          <w:sz w:val="28"/>
        </w:rPr>
        <w:t>грудня</w:t>
      </w:r>
      <w:proofErr w:type="spellEnd"/>
      <w:r w:rsidR="00CD735C">
        <w:rPr>
          <w:rFonts w:ascii="Times New Roman" w:eastAsia="Times New Roman" w:hAnsi="Times New Roman" w:cs="Times New Roman"/>
          <w:b/>
          <w:sz w:val="28"/>
        </w:rPr>
        <w:t xml:space="preserve"> 20</w:t>
      </w:r>
      <w:r>
        <w:rPr>
          <w:rFonts w:ascii="Times New Roman" w:eastAsia="Times New Roman" w:hAnsi="Times New Roman" w:cs="Times New Roman"/>
          <w:b/>
          <w:sz w:val="28"/>
        </w:rPr>
        <w:t xml:space="preserve">.00. </w:t>
      </w:r>
    </w:p>
    <w:p w:rsidR="005173BB" w:rsidRDefault="00CD735C">
      <w:pPr>
        <w:spacing w:after="131"/>
        <w:ind w:left="312"/>
        <w:jc w:val="center"/>
      </w:pPr>
      <w:hyperlink r:id="rId12" w:history="1">
        <w:r w:rsidRPr="00EF239A">
          <w:rPr>
            <w:rStyle w:val="a3"/>
            <w:rFonts w:ascii="Times New Roman" w:eastAsia="Times New Roman" w:hAnsi="Times New Roman" w:cs="Times New Roman"/>
            <w:b/>
            <w:sz w:val="28"/>
          </w:rPr>
          <w:t>https://naurok.com.ua/test/join?gamecode=6312486</w:t>
        </w:r>
      </w:hyperlink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r w:rsidR="00286C9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173BB" w:rsidRDefault="00286C9A">
      <w:pPr>
        <w:spacing w:after="136"/>
        <w:ind w:left="242"/>
      </w:pPr>
      <w:proofErr w:type="spellStart"/>
      <w:r>
        <w:rPr>
          <w:rFonts w:ascii="Times New Roman" w:eastAsia="Times New Roman" w:hAnsi="Times New Roman" w:cs="Times New Roman"/>
          <w:color w:val="00B050"/>
          <w:sz w:val="28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B05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B050"/>
          <w:sz w:val="28"/>
        </w:rPr>
        <w:t>надсилати</w:t>
      </w:r>
      <w:proofErr w:type="spellEnd"/>
      <w:r>
        <w:rPr>
          <w:rFonts w:ascii="Times New Roman" w:eastAsia="Times New Roman" w:hAnsi="Times New Roman" w:cs="Times New Roman"/>
          <w:color w:val="00B050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color w:val="00B050"/>
          <w:sz w:val="28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B050"/>
          <w:sz w:val="28"/>
        </w:rPr>
        <w:t xml:space="preserve">, результат приходить </w:t>
      </w:r>
      <w:proofErr w:type="spellStart"/>
      <w:r>
        <w:rPr>
          <w:rFonts w:ascii="Times New Roman" w:eastAsia="Times New Roman" w:hAnsi="Times New Roman" w:cs="Times New Roman"/>
          <w:color w:val="00B050"/>
          <w:sz w:val="28"/>
        </w:rPr>
        <w:t>вчителю</w:t>
      </w:r>
      <w:proofErr w:type="spellEnd"/>
      <w:r>
        <w:rPr>
          <w:rFonts w:ascii="Times New Roman" w:eastAsia="Times New Roman" w:hAnsi="Times New Roman" w:cs="Times New Roman"/>
          <w:color w:val="00B050"/>
          <w:sz w:val="28"/>
        </w:rPr>
        <w:t xml:space="preserve"> автоматично. </w:t>
      </w:r>
    </w:p>
    <w:p w:rsidR="005173BB" w:rsidRDefault="00286C9A">
      <w:pPr>
        <w:spacing w:after="194"/>
        <w:ind w:left="242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:rsidR="005173BB" w:rsidRPr="00286C9A" w:rsidRDefault="00286C9A">
      <w:pPr>
        <w:spacing w:after="59" w:line="356" w:lineRule="auto"/>
        <w:jc w:val="center"/>
      </w:pPr>
      <w:proofErr w:type="spellStart"/>
      <w:r w:rsidRPr="00286C9A">
        <w:rPr>
          <w:rFonts w:ascii="Times New Roman" w:eastAsia="Times New Roman" w:hAnsi="Times New Roman" w:cs="Times New Roman"/>
          <w:color w:val="FF0000"/>
          <w:sz w:val="28"/>
        </w:rPr>
        <w:lastRenderedPageBreak/>
        <w:t>Завдання</w:t>
      </w:r>
      <w:proofErr w:type="spellEnd"/>
      <w:r w:rsidRPr="00286C9A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 w:rsidRPr="00286C9A"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 w:rsidRPr="00286C9A"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 w:rsidRPr="00286C9A"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 w:rsidRPr="00286C9A"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 w:rsidRPr="00286C9A">
        <w:rPr>
          <w:rFonts w:ascii="Times New Roman" w:eastAsia="Times New Roman" w:hAnsi="Times New Roman" w:cs="Times New Roman"/>
          <w:color w:val="FF0000"/>
          <w:sz w:val="28"/>
        </w:rPr>
        <w:t>Human</w:t>
      </w:r>
      <w:proofErr w:type="spellEnd"/>
      <w:r w:rsidRPr="00286C9A"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 w:rsidRPr="00286C9A"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 w:rsidRPr="00286C9A">
        <w:rPr>
          <w:rFonts w:ascii="Times New Roman" w:eastAsia="Times New Roman" w:hAnsi="Times New Roman" w:cs="Times New Roman"/>
          <w:color w:val="FF0000"/>
          <w:sz w:val="28"/>
        </w:rPr>
        <w:t xml:space="preserve"> на ел. </w:t>
      </w:r>
      <w:r w:rsidRPr="00286C9A">
        <w:rPr>
          <w:rFonts w:ascii="Times New Roman" w:eastAsia="Times New Roman" w:hAnsi="Times New Roman" w:cs="Times New Roman"/>
          <w:color w:val="FF0000"/>
          <w:sz w:val="28"/>
        </w:rPr>
        <w:t>адресу</w:t>
      </w:r>
      <w:r w:rsidRPr="00286C9A">
        <w:rPr>
          <w:rFonts w:ascii="Times New Roman" w:eastAsia="Times New Roman" w:hAnsi="Times New Roman" w:cs="Times New Roman"/>
          <w:sz w:val="28"/>
        </w:rPr>
        <w:t xml:space="preserve"> </w:t>
      </w:r>
      <w:r w:rsidRPr="00286C9A"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  <w:t>nataliarzaeva5@gmail.com</w:t>
      </w:r>
      <w:r w:rsidRPr="00286C9A">
        <w:rPr>
          <w:rFonts w:ascii="Times New Roman" w:eastAsia="Times New Roman" w:hAnsi="Times New Roman" w:cs="Times New Roman"/>
          <w:sz w:val="28"/>
        </w:rPr>
        <w:t xml:space="preserve"> </w:t>
      </w:r>
    </w:p>
    <w:p w:rsidR="005173BB" w:rsidRPr="00286C9A" w:rsidRDefault="00286C9A">
      <w:pPr>
        <w:spacing w:after="131"/>
        <w:ind w:left="253" w:hanging="10"/>
        <w:jc w:val="center"/>
      </w:pPr>
      <w:proofErr w:type="spellStart"/>
      <w:r w:rsidRPr="00286C9A">
        <w:rPr>
          <w:rFonts w:ascii="Times New Roman" w:eastAsia="Times New Roman" w:hAnsi="Times New Roman" w:cs="Times New Roman"/>
          <w:color w:val="7030A0"/>
          <w:sz w:val="28"/>
        </w:rPr>
        <w:t>Бажаю</w:t>
      </w:r>
      <w:proofErr w:type="spellEnd"/>
      <w:r w:rsidRPr="00286C9A"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 w:rsidRPr="00286C9A">
        <w:rPr>
          <w:rFonts w:ascii="Times New Roman" w:eastAsia="Times New Roman" w:hAnsi="Times New Roman" w:cs="Times New Roman"/>
          <w:color w:val="7030A0"/>
          <w:sz w:val="28"/>
        </w:rPr>
        <w:t>успіхів</w:t>
      </w:r>
      <w:proofErr w:type="spellEnd"/>
      <w:r w:rsidRPr="00286C9A">
        <w:rPr>
          <w:rFonts w:ascii="Times New Roman" w:eastAsia="Times New Roman" w:hAnsi="Times New Roman" w:cs="Times New Roman"/>
          <w:color w:val="7030A0"/>
          <w:sz w:val="28"/>
        </w:rPr>
        <w:t xml:space="preserve"> у </w:t>
      </w:r>
      <w:proofErr w:type="spellStart"/>
      <w:r w:rsidRPr="00286C9A">
        <w:rPr>
          <w:rFonts w:ascii="Times New Roman" w:eastAsia="Times New Roman" w:hAnsi="Times New Roman" w:cs="Times New Roman"/>
          <w:color w:val="7030A0"/>
          <w:sz w:val="28"/>
        </w:rPr>
        <w:t>навчанні</w:t>
      </w:r>
      <w:proofErr w:type="spellEnd"/>
      <w:r w:rsidRPr="00286C9A">
        <w:rPr>
          <w:rFonts w:ascii="Times New Roman" w:eastAsia="Times New Roman" w:hAnsi="Times New Roman" w:cs="Times New Roman"/>
          <w:color w:val="7030A0"/>
          <w:sz w:val="28"/>
        </w:rPr>
        <w:t xml:space="preserve">! </w:t>
      </w:r>
    </w:p>
    <w:p w:rsidR="005173BB" w:rsidRDefault="00286C9A">
      <w:pPr>
        <w:spacing w:after="133"/>
        <w:ind w:left="312"/>
        <w:jc w:val="center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5173BB" w:rsidRDefault="00286C9A">
      <w:pPr>
        <w:spacing w:after="133"/>
        <w:ind w:left="2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173BB" w:rsidRDefault="00286C9A">
      <w:pPr>
        <w:spacing w:after="131"/>
        <w:ind w:left="2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5173BB" w:rsidRDefault="00286C9A">
      <w:pPr>
        <w:spacing w:after="131"/>
        <w:ind w:left="2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5173BB" w:rsidRDefault="00286C9A">
      <w:pPr>
        <w:spacing w:after="126"/>
        <w:ind w:left="2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5173BB" w:rsidRDefault="00286C9A">
      <w:pPr>
        <w:spacing w:after="0"/>
        <w:ind w:left="2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173BB" w:rsidRDefault="00286C9A">
      <w:pPr>
        <w:spacing w:after="0"/>
        <w:ind w:left="1323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sectPr w:rsidR="005173BB">
      <w:pgSz w:w="11906" w:h="16838"/>
      <w:pgMar w:top="1124" w:right="1132" w:bottom="1387" w:left="8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A792B"/>
    <w:multiLevelType w:val="hybridMultilevel"/>
    <w:tmpl w:val="72721404"/>
    <w:lvl w:ilvl="0" w:tplc="2572E850">
      <w:start w:val="7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5C12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F401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46F9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FAA5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2220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72E9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BA5E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48DE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D02CCE"/>
    <w:multiLevelType w:val="hybridMultilevel"/>
    <w:tmpl w:val="1414A94A"/>
    <w:lvl w:ilvl="0" w:tplc="250ED4D2">
      <w:start w:val="3"/>
      <w:numFmt w:val="upperRoman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E8FB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6D4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A865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3610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786F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3A43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6CE0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12B4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9565B"/>
    <w:multiLevelType w:val="hybridMultilevel"/>
    <w:tmpl w:val="560A28E8"/>
    <w:lvl w:ilvl="0" w:tplc="D4007F58">
      <w:start w:val="10"/>
      <w:numFmt w:val="decimal"/>
      <w:lvlText w:val="%1."/>
      <w:lvlJc w:val="left"/>
      <w:pPr>
        <w:ind w:left="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D827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7A91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148D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58A6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7280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1EBD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6C68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84DA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A44E3B"/>
    <w:multiLevelType w:val="hybridMultilevel"/>
    <w:tmpl w:val="FF04DA9E"/>
    <w:lvl w:ilvl="0" w:tplc="5AB06898">
      <w:start w:val="1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72F5F6">
      <w:start w:val="1"/>
      <w:numFmt w:val="lowerLetter"/>
      <w:lvlText w:val="%2"/>
      <w:lvlJc w:val="left"/>
      <w:pPr>
        <w:ind w:left="13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7C06BE">
      <w:start w:val="1"/>
      <w:numFmt w:val="lowerRoman"/>
      <w:lvlText w:val="%3"/>
      <w:lvlJc w:val="left"/>
      <w:pPr>
        <w:ind w:left="21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D2BBB2">
      <w:start w:val="1"/>
      <w:numFmt w:val="decimal"/>
      <w:lvlText w:val="%4"/>
      <w:lvlJc w:val="left"/>
      <w:pPr>
        <w:ind w:left="28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60AB96">
      <w:start w:val="1"/>
      <w:numFmt w:val="lowerLetter"/>
      <w:lvlText w:val="%5"/>
      <w:lvlJc w:val="left"/>
      <w:pPr>
        <w:ind w:left="35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D8D40C">
      <w:start w:val="1"/>
      <w:numFmt w:val="lowerRoman"/>
      <w:lvlText w:val="%6"/>
      <w:lvlJc w:val="left"/>
      <w:pPr>
        <w:ind w:left="42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1E515C">
      <w:start w:val="1"/>
      <w:numFmt w:val="decimal"/>
      <w:lvlText w:val="%7"/>
      <w:lvlJc w:val="left"/>
      <w:pPr>
        <w:ind w:left="49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B6F1F8">
      <w:start w:val="1"/>
      <w:numFmt w:val="lowerLetter"/>
      <w:lvlText w:val="%8"/>
      <w:lvlJc w:val="left"/>
      <w:pPr>
        <w:ind w:left="57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0ED926">
      <w:start w:val="1"/>
      <w:numFmt w:val="lowerRoman"/>
      <w:lvlText w:val="%9"/>
      <w:lvlJc w:val="left"/>
      <w:pPr>
        <w:ind w:left="64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BB"/>
    <w:rsid w:val="00286C9A"/>
    <w:rsid w:val="005173BB"/>
    <w:rsid w:val="00CD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2A4C2E-AB02-4E08-9AFA-3B732978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4"/>
      </w:numPr>
      <w:spacing w:after="22"/>
      <w:ind w:left="248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D73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x-jwElji3A?si=LmNCMY9LNdOKE0U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Sx-jwElji3A?si=LmNCMY9LNdOKE0Um" TargetMode="External"/><Relationship Id="rId12" Type="http://schemas.openxmlformats.org/officeDocument/2006/relationships/hyperlink" Target="https://naurok.com.ua/test/join?gamecode=63124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hyperlink" Target="https://youtu.be/Sx-jwElji3A?si=LmNCMY9LNdOKE0Um" TargetMode="Externa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hyperlink" Target="https://youtu.be/Sx-jwElji3A?si=LmNCMY9LNdOKE0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Sx-jwElji3A?si=LmNCMY9LNdOKE0U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2024-12-06T21:35:00Z</dcterms:created>
  <dcterms:modified xsi:type="dcterms:W3CDTF">2024-12-06T21:35:00Z</dcterms:modified>
</cp:coreProperties>
</file>