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9D80E">
      <w:pPr>
        <w:spacing w:after="0"/>
        <w:jc w:val="center"/>
        <w:rPr>
          <w:rFonts w:hint="default" w:ascii="Times New Roman" w:hAnsi="Times New Roman" w:eastAsia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Дата: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16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.0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1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.202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5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 xml:space="preserve">р.         Урок: Основи здоров’я       Клас: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9</w:t>
      </w:r>
      <w:r>
        <w:rPr>
          <w:rFonts w:hint="default" w:ascii="Times New Roman" w:hAnsi="Times New Roman" w:eastAsia="Times New Roman"/>
          <w:b/>
          <w:sz w:val="28"/>
          <w:lang w:eastAsia="ru-RU"/>
        </w:rPr>
        <w:t>-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А</w:t>
      </w:r>
      <w:bookmarkStart w:id="0" w:name="_GoBack"/>
      <w:bookmarkEnd w:id="0"/>
    </w:p>
    <w:p w14:paraId="1EB9AAFE">
      <w:pPr>
        <w:spacing w:after="0"/>
        <w:rPr>
          <w:rFonts w:hint="default" w:ascii="Cambria" w:hAnsi="Cambria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 xml:space="preserve">Тема. </w:t>
      </w:r>
      <w:r>
        <w:rPr>
          <w:rFonts w:ascii="Cambria" w:hAnsi="Cambria" w:eastAsia="Times New Roman" w:cs="Times New Roman"/>
          <w:b/>
          <w:sz w:val="28"/>
          <w:szCs w:val="28"/>
          <w:lang w:val="uk-UA" w:eastAsia="ru-RU"/>
        </w:rPr>
        <w:t>Уміння вчитися</w:t>
      </w:r>
      <w:r>
        <w:rPr>
          <w:rFonts w:hint="default" w:ascii="Cambria" w:hAnsi="Cambria" w:eastAsia="Times New Roman" w:cs="Times New Roman"/>
          <w:b/>
          <w:sz w:val="28"/>
          <w:szCs w:val="28"/>
          <w:lang w:val="uk-UA" w:eastAsia="ru-RU"/>
        </w:rPr>
        <w:t>.</w:t>
      </w:r>
    </w:p>
    <w:p w14:paraId="2D413C06">
      <w:pPr>
        <w:spacing w:after="0"/>
        <w:jc w:val="both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Cambria" w:hAnsi="Cambria" w:eastAsia="Times New Roman" w:cs="Times New Roman"/>
          <w:sz w:val="28"/>
          <w:szCs w:val="28"/>
          <w:lang w:val="uk-UA" w:eastAsia="ru-RU"/>
        </w:rPr>
        <w:t>Умови ефективного навчання. Активне і пасивне навчання</w:t>
      </w:r>
    </w:p>
    <w:p w14:paraId="4FD5571C">
      <w:pPr>
        <w:spacing w:after="0"/>
        <w:jc w:val="both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поглиблювати та систематизувати знання учнів про </w:t>
      </w:r>
      <w:r>
        <w:rPr>
          <w:rFonts w:ascii="Cambria" w:hAnsi="Cambria" w:eastAsia="Times New Roman" w:cs="Times New Roman"/>
          <w:sz w:val="28"/>
          <w:szCs w:val="28"/>
          <w:lang w:val="uk-UA" w:eastAsia="ru-RU"/>
        </w:rPr>
        <w:t xml:space="preserve">умови ефективного навчання;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формувати поняття про </w:t>
      </w:r>
      <w:r>
        <w:rPr>
          <w:rFonts w:ascii="Cambria" w:hAnsi="Cambria" w:eastAsia="Times New Roman" w:cs="Times New Roman"/>
          <w:sz w:val="28"/>
          <w:szCs w:val="28"/>
          <w:lang w:val="uk-UA" w:eastAsia="ru-RU"/>
        </w:rPr>
        <w:t>активне і пасивне навчання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; ознайомити із </w:t>
      </w:r>
      <w:r>
        <w:rPr>
          <w:rFonts w:ascii="Times New Roman" w:hAnsi="Times New Roman" w:eastAsia="Calibri" w:cs="Times New Roman"/>
          <w:sz w:val="28"/>
          <w:szCs w:val="28"/>
          <w:lang w:val="uk-UA" w:eastAsia="ru-RU"/>
        </w:rPr>
        <w:t>процес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ами</w:t>
      </w:r>
      <w:r>
        <w:rPr>
          <w:rFonts w:ascii="Times New Roman" w:hAnsi="Times New Roman" w:eastAsia="Calibri" w:cs="Times New Roman"/>
          <w:sz w:val="28"/>
          <w:szCs w:val="28"/>
          <w:lang w:val="uk-UA" w:eastAsia="ru-RU"/>
        </w:rPr>
        <w:t xml:space="preserve"> сприйняття і засвоєння інформації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;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розвивати образне мислення, життєві навички, сприятливі для ефективного навчання; виховувати 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силу волі, наполегливість, рішучість.</w:t>
      </w:r>
    </w:p>
    <w:p w14:paraId="2E68A8A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Тип уроку: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 xml:space="preserve">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комбінований.</w:t>
      </w:r>
    </w:p>
    <w:p w14:paraId="0066660C">
      <w:pPr>
        <w:jc w:val="center"/>
        <w:rPr>
          <w:rFonts w:ascii="Times New Roman" w:hAnsi="Times New Roman" w:eastAsia="Times New Roman" w:cs="Times New Roman"/>
          <w:b/>
          <w:sz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ХІД УРОКУ</w:t>
      </w:r>
    </w:p>
    <w:p w14:paraId="395F3624">
      <w:pPr>
        <w:jc w:val="center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Перегляд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 xml:space="preserve"> відеоуроку за посиланням 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begin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instrText xml:space="preserve"> HYPERLINK "https://youtu.be/ceYGicDoZg8" </w:instrTex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separate"/>
      </w:r>
      <w:r>
        <w:rPr>
          <w:rStyle w:val="4"/>
          <w:rFonts w:hint="default" w:ascii="Times New Roman" w:hAnsi="Times New Roman" w:eastAsia="Times New Roman"/>
          <w:b/>
          <w:sz w:val="28"/>
          <w:lang w:val="uk-UA" w:eastAsia="ru-RU"/>
        </w:rPr>
        <w:t>https://youtu.be/ceYGicDoZg8</w:t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fldChar w:fldCharType="end"/>
      </w:r>
      <w:r>
        <w:rPr>
          <w:rFonts w:hint="default" w:ascii="Times New Roman" w:hAnsi="Times New Roman" w:eastAsia="Times New Roman"/>
          <w:b/>
          <w:sz w:val="28"/>
          <w:lang w:val="uk-UA" w:eastAsia="ru-RU"/>
        </w:rPr>
        <w:t xml:space="preserve"> .</w:t>
      </w:r>
    </w:p>
    <w:p w14:paraId="2E566C2D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lang w:eastAsia="ru-RU"/>
        </w:rPr>
        <w:t>І. Організаційний момент</w:t>
      </w:r>
    </w:p>
    <w:p w14:paraId="5C39E282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sz w:val="28"/>
          <w:szCs w:val="24"/>
          <w:u w:val="single"/>
          <w:lang w:val="uk-UA" w:eastAsia="ru-RU"/>
        </w:rPr>
        <w:t>Привітання, встановлення позитивного настрою</w:t>
      </w:r>
    </w:p>
    <w:p w14:paraId="18404710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4"/>
          <w:lang w:val="uk-UA" w:eastAsia="ru-RU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С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твор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атмосфер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довіри та доброзичливості</w:t>
      </w:r>
    </w:p>
    <w:p w14:paraId="19B5772B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3.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З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>абезпеч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ення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нормальн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зовнішн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ьої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 обстановк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 xml:space="preserve">и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eastAsia="ru-RU"/>
        </w:rPr>
        <w:t xml:space="preserve">для роботи </w:t>
      </w:r>
    </w:p>
    <w:p w14:paraId="1EA083F8">
      <w:pPr>
        <w:shd w:val="clear" w:color="auto" w:fill="FFFFFF"/>
        <w:tabs>
          <w:tab w:val="left" w:pos="0"/>
        </w:tabs>
        <w:spacing w:after="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 xml:space="preserve">4.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lang w:val="uk-UA" w:eastAsia="ru-RU"/>
        </w:rPr>
        <w:t>Перевірка відвідування, стану робочих місць та зовнішнього вигляду учнів, організації уваги</w:t>
      </w:r>
    </w:p>
    <w:p w14:paraId="3736E431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ІІ. Перевірка виконання учнями домашнього завдання</w:t>
      </w:r>
    </w:p>
    <w:p w14:paraId="6F1D7832">
      <w:pPr>
        <w:numPr>
          <w:ilvl w:val="0"/>
          <w:numId w:val="1"/>
        </w:numPr>
        <w:spacing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Cs/>
          <w:iCs/>
          <w:sz w:val="28"/>
          <w:szCs w:val="28"/>
          <w:u w:val="single"/>
          <w:lang w:eastAsia="ru-RU"/>
        </w:rPr>
        <w:t>Тест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ування </w:t>
      </w:r>
      <w:r>
        <w:rPr>
          <w:rFonts w:hint="default"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>.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1. Емоція – це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 …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реакція людини на навколишній світ;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вплив навколишнього світу на настрій людини;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в) головне багатство людини.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2. Емоції бувають: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позитивні, негативні, байдужі;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б) позитивні, негативні, нейтральні;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в) радісні, сумні, байдужі.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3. До яких емоцій належить радість?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Позитивних; б) нейтральних; в) негативних.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4. До яких емоцій належить гнів?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Позитивних; б) нейтральних; в) негативних.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5. До яких емоцій належить зацікавленість?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Позитивних; б) нейтральних; в) негативних.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6. Які емоції покращують здоров’я людини?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а) Позитивні; б) негативні.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b/>
          <w:bCs/>
          <w:i/>
          <w:iCs/>
          <w:sz w:val="28"/>
          <w:szCs w:val="28"/>
          <w:lang w:eastAsia="ru-RU"/>
        </w:rPr>
        <w:t>Взаємоперевірка: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 1.а; 2. б; 3. а; 4. в; 5. б; 6. а.</w:t>
      </w:r>
    </w:p>
    <w:p w14:paraId="5093F56E">
      <w:pPr>
        <w:numPr>
          <w:ilvl w:val="0"/>
          <w:numId w:val="0"/>
        </w:numPr>
        <w:spacing w:after="0"/>
        <w:contextualSpacing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 xml:space="preserve"> Перевірка раніше засвоєних знань</w:t>
      </w:r>
    </w:p>
    <w:p w14:paraId="48AE94D2">
      <w:pPr>
        <w:spacing w:after="0"/>
        <w:jc w:val="left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val="uk-UA" w:eastAsia="ru-RU"/>
        </w:rPr>
        <w:t xml:space="preserve">1. </w:t>
      </w:r>
      <w:r>
        <w:rPr>
          <w:rFonts w:ascii="Times New Roman" w:hAnsi="Times New Roman" w:eastAsia="Times New Roman" w:cs="Times New Roman"/>
          <w:bCs/>
          <w:sz w:val="28"/>
          <w:szCs w:val="28"/>
          <w:u w:val="single"/>
          <w:lang w:eastAsia="ru-RU"/>
        </w:rPr>
        <w:t>Інтерактивна гра «Море хвилюється раз…»</w:t>
      </w:r>
      <w:r>
        <w:rPr>
          <w:rFonts w:ascii="Times New Roman" w:hAnsi="Times New Roman" w:eastAsia="Times New Roman" w:cs="Times New Roman"/>
          <w:sz w:val="28"/>
          <w:szCs w:val="28"/>
          <w:u w:val="single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Обирають ведучого, він стає спиною до класу і промовляє: « Море хвилюється раз…два…три…емоційна фігура на місці завмри!» На цей час усі інші учасники застигають у різноманітних позах. Коли ведучий підходить до учня і легким доторком «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у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микає» його, той повинен без слів, лише мімікою та жестами, зобразити будь – яку емоцію, а ведучий має її відгадати.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Зміна ведучих – 2 – 3 рази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.</w:t>
      </w:r>
    </w:p>
    <w:p w14:paraId="2052CA41">
      <w:pPr>
        <w:spacing w:after="0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Запитання до учнів:</w:t>
      </w:r>
    </w:p>
    <w:p w14:paraId="00C4A910">
      <w:pPr>
        <w:spacing w:after="0"/>
        <w:contextualSpacing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 xml:space="preserve">Чи  допомагали вам у грі ті знання і навички, які ви отримали на минулому уроці? Наскільки, в чому саме? </w:t>
      </w:r>
    </w:p>
    <w:p w14:paraId="25D2B71E">
      <w:pPr>
        <w:spacing w:after="0"/>
        <w:jc w:val="both"/>
        <w:rPr>
          <w:rFonts w:ascii="Calibri" w:hAnsi="Calibri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ІІІ. Мотивація навчання учнів і повідомлення теми, мети та завдань уроку</w:t>
      </w:r>
    </w:p>
    <w:p w14:paraId="239E19C1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u w:val="single"/>
          <w:shd w:val="clear" w:color="auto" w:fill="FFFFFF"/>
          <w:lang w:val="uk-UA" w:eastAsia="ru-RU"/>
        </w:rPr>
        <w:t>«Мозковий штурм»</w:t>
      </w:r>
    </w:p>
    <w:p w14:paraId="7B08E184">
      <w:pPr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shd w:val="clear" w:color="auto" w:fill="FFFFFF"/>
          <w:lang w:val="uk-UA" w:eastAsia="ru-RU"/>
        </w:rPr>
        <w:t xml:space="preserve">- Прочитайте тему уроку, що записана на дошці. Спробуйте сформулювати мету і завдання. </w:t>
      </w:r>
    </w:p>
    <w:p w14:paraId="0409A15D">
      <w:pPr>
        <w:spacing w:after="0"/>
        <w:jc w:val="both"/>
        <w:rPr>
          <w:rFonts w:ascii="Times New Roman" w:hAnsi="Times New Roman" w:eastAsia="Times New Roman" w:cs="Times New Roman"/>
          <w:i/>
          <w:sz w:val="28"/>
          <w:szCs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u w:val="single"/>
          <w:lang w:val="uk-UA" w:eastAsia="ru-RU"/>
        </w:rPr>
        <w:t xml:space="preserve">1. Аналіз висловів відомих людей </w:t>
      </w:r>
      <w:r>
        <w:rPr>
          <w:rFonts w:ascii="Times New Roman" w:hAnsi="Times New Roman" w:eastAsia="Times New Roman" w:cs="Times New Roman"/>
          <w:i/>
          <w:sz w:val="28"/>
          <w:szCs w:val="28"/>
          <w:u w:val="single"/>
          <w:lang w:val="uk-UA" w:eastAsia="ru-RU"/>
        </w:rPr>
        <w:t>(мультимедійний або ілюстративний супровід)</w:t>
      </w:r>
    </w:p>
    <w:p w14:paraId="5E37137F">
      <w:pPr>
        <w:spacing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Calibri" w:hAnsi="Calibri" w:eastAsia="Times New Roman" w:cs="Times New Roman"/>
          <w:lang w:val="en-US"/>
        </w:rPr>
        <w:drawing>
          <wp:inline distT="0" distB="0" distL="0" distR="0">
            <wp:extent cx="5924550" cy="1638300"/>
            <wp:effectExtent l="19050" t="0" r="0" b="0"/>
            <wp:docPr id="1" name="Рисунок 1" descr="http://stendprint.com.ua/upload/iblock/e78/e78903a55c2d4bb24be7677ce5e180c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http://stendprint.com.ua/upload/iblock/e78/e78903a55c2d4bb24be7677ce5e180c8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5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AEF7">
      <w:pPr>
        <w:spacing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Calibri" w:hAnsi="Calibri" w:eastAsia="Times New Roman" w:cs="Times New Roman"/>
          <w:lang w:val="en-US"/>
        </w:rPr>
        <w:drawing>
          <wp:inline distT="0" distB="0" distL="0" distR="0">
            <wp:extent cx="5934075" cy="781050"/>
            <wp:effectExtent l="19050" t="0" r="0" b="0"/>
            <wp:docPr id="2" name="Рисунок 2" descr="http://svitppt.com.ua/images/44/43770/770/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http://svitppt.com.ua/images/44/43770/770/img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837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1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DBB8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Те, що ми знаємо, - обмежене, а те, чого не знаємо, - нескінченне.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(П’єр-Симон Лаплас, французький математик і астроном, один із творців теорії ймовірностей.)</w:t>
      </w:r>
    </w:p>
    <w:p w14:paraId="6512CBA1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Якщо запастися терпінням і проявити старання, то посіяне насіння знання неодмінно дасть добрі сходи. Навчання корінь гіркий, але плід солодкий.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(Леонардо да Вінчі (1452 – 1519), італійський вчений, дослідник, винахідник, художник, архітектор, анатоміст, інженер.)</w:t>
      </w:r>
    </w:p>
    <w:p w14:paraId="7D7DC56B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Наука складається з фактів, як будинок із каменів, але набір фактів – ще не наука, так само як купа каміння – ще не будинок.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(Анрі Пуанкаре (1854 – 1912), французький математик, фізик, філософ.)</w:t>
      </w:r>
    </w:p>
    <w:p w14:paraId="14B3D68A">
      <w:pPr>
        <w:pStyle w:val="5"/>
        <w:numPr>
          <w:ilvl w:val="0"/>
          <w:numId w:val="2"/>
        </w:num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Мало мати хороший розум, головне – добре його застосовувати.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(Рене Декарт, французький філософ, фізик, філолог, математик, основоположник аналітичної геометрії.)</w:t>
      </w:r>
    </w:p>
    <w:p w14:paraId="409EAA15">
      <w:pPr>
        <w:spacing w:after="0"/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- Перефразуйте вислови Т. Г. Шевченка, В. О. Сухомлинського та інших відомих людей своїми словами. Що вони мали на увазі? Який інформаційний меседж (</w:t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повідомлення, послання</w:t>
      </w:r>
      <w:r>
        <w:rPr>
          <w:rFonts w:ascii="Times New Roman" w:hAnsi="Times New Roman" w:eastAsia="Times New Roman" w:cs="Times New Roman"/>
          <w:sz w:val="28"/>
          <w:szCs w:val="28"/>
          <w:lang w:val="uk-UA" w:eastAsia="ru-RU"/>
        </w:rPr>
        <w:t>) хотіли донести до нащадків?</w:t>
      </w:r>
    </w:p>
    <w:p w14:paraId="7F946D92">
      <w:pPr>
        <w:spacing w:after="0"/>
        <w:jc w:val="center"/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i/>
          <w:sz w:val="28"/>
          <w:szCs w:val="28"/>
          <w:lang w:val="uk-UA" w:eastAsia="ru-RU"/>
        </w:rPr>
        <w:t>(Учні висловлюють свої думки.)</w:t>
      </w:r>
    </w:p>
    <w:p w14:paraId="5F2BC4A2">
      <w:pPr>
        <w:spacing w:after="0"/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IV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Сприйняття та усвідомлення учнями ново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го навчального матеріалу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lang w:val="uk-UA" w:eastAsia="ru-RU"/>
        </w:rPr>
        <w:t>.</w:t>
      </w:r>
    </w:p>
    <w:p w14:paraId="0111B255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Вправа «Мікрофон»</w:t>
      </w:r>
    </w:p>
    <w:p w14:paraId="477F670B">
      <w:pPr>
        <w:pStyle w:val="5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Пригадайте з уроків основ здоров’я 8 класу, в чому сенс уміння вчитися. Що воно означає?</w:t>
      </w:r>
    </w:p>
    <w:p w14:paraId="2C95B3EA">
      <w:pPr>
        <w:pStyle w:val="5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Що може робити якісно учень, який уміє вчитися? </w:t>
      </w:r>
    </w:p>
    <w:p w14:paraId="4CCD0BC6">
      <w:pPr>
        <w:pStyle w:val="5"/>
        <w:spacing w:after="0"/>
        <w:ind w:left="0" w:firstLine="567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Уміння вчитися – </w:t>
      </w:r>
      <w:r>
        <w:rPr>
          <w:rFonts w:ascii="Times New Roman" w:hAnsi="Times New Roman" w:eastAsia="Calibri" w:cs="Times New Roman"/>
          <w:sz w:val="28"/>
          <w:lang w:val="uk-UA"/>
        </w:rPr>
        <w:t>це вміння розвивати свої здібності, уміння шукати способи дії в нових ситуаціях. Учень, який уміє вчитися, рішуче діє при виконанні будь-яких завдань, не чекає допомоги, але разом із тим не соромиться її просити; шукає способи розв’язання проблеми, а не уникає їх; самостійно приймає рішення, виявляє власні проблеми, пов’язані з браком досвіду, знань, навичок, упевненості; регулює власні переживання.</w:t>
      </w:r>
    </w:p>
    <w:p w14:paraId="1CF60D4A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Диспут</w:t>
      </w:r>
    </w:p>
    <w:p w14:paraId="5AACF9CA">
      <w:pPr>
        <w:pStyle w:val="5"/>
        <w:numPr>
          <w:ilvl w:val="0"/>
          <w:numId w:val="4"/>
        </w:numPr>
        <w:spacing w:after="0"/>
        <w:jc w:val="both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Підводячи підсумки попереднього обговорення, хочу додати, що науковці говорять так: «Той, хто вміє вчитися, знає все про власне незнання. Це дає йому можливість переходити до здобуття відсутніх умінь, навичок, знань.» Що ви думаєте з цього приводу?</w:t>
      </w:r>
    </w:p>
    <w:p w14:paraId="0DA02E95">
      <w:pPr>
        <w:pStyle w:val="5"/>
        <w:numPr>
          <w:ilvl w:val="0"/>
          <w:numId w:val="4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Яка умова ефективного навчання логічно випливає із фрази: «Людина сама будує навколо себе жорсткий паркан із «не можна», «не можу», «не годиться». А потім визирає з-за цього паркана і заздрить тим, хто живуть на волі»? </w:t>
      </w:r>
      <w:r>
        <w:rPr>
          <w:rFonts w:ascii="Times New Roman" w:hAnsi="Times New Roman" w:eastAsia="Calibri" w:cs="Times New Roman"/>
          <w:i/>
          <w:sz w:val="28"/>
          <w:lang w:val="uk-UA"/>
        </w:rPr>
        <w:t>(Позбавитися страхів і невпевненості в своїх можливостях.)</w:t>
      </w:r>
    </w:p>
    <w:p w14:paraId="45ED5F84">
      <w:pPr>
        <w:tabs>
          <w:tab w:val="left" w:pos="993"/>
        </w:tabs>
        <w:spacing w:after="0"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lang w:val="en-US"/>
        </w:rPr>
        <w:drawing>
          <wp:inline distT="0" distB="0" distL="0" distR="0">
            <wp:extent cx="3287395" cy="1857375"/>
            <wp:effectExtent l="0" t="0" r="1905" b="9525"/>
            <wp:docPr id="5128" name="Рисунок 9" descr="http://g.io.ua/img_aa/large/3538/10/353810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8" name="Рисунок 9" descr="http://g.io.ua/img_aa/large/3538/10/3538103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8739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689D8">
      <w:pPr>
        <w:spacing w:after="0"/>
        <w:ind w:firstLine="567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Знання в нашому мозку зберігаються у вигляді асоціацій, символів і образів, тому:</w:t>
      </w:r>
    </w:p>
    <w:p w14:paraId="69BD1D85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- треба вчитися зберігати інформацію, пов'язуючи її асоціаціями. Нехай вони будуть простими, примітивними, навіть безглуздими, аби міцно «впивалися» в пам'ять; асоціювати предмет можна з його зображенням, кольором, запахом, іншими ознаками; можна співати формули на мотиви популярних пісень; танцювати танець "модель ДНК", щоб побачити і зрозуміти, як вона закручена.</w:t>
      </w:r>
    </w:p>
    <w:p w14:paraId="468B8CF8">
      <w:pPr>
        <w:spacing w:after="0"/>
        <w:ind w:firstLine="567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Свідомість, інтелект, пам'ять – мешканці однієї «квартири». Живуть тісно, діють спільно, за все відповідають разом. Якщо ми і «розводимо» їх по різних «комірках», то це лише в теорії. </w:t>
      </w:r>
    </w:p>
    <w:p w14:paraId="2352B7D3">
      <w:pPr>
        <w:spacing w:after="0"/>
        <w:ind w:firstLine="567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Факти, які представляються для нас важливими, потрібними або цікавими, потрапляють у короткострокову пам'ять, яку іноді називають "дірявим відром", тому що інформація знаходиться тут близько хвилини. У короткочасній пам'яті може міститися тільки сім (плюс-мінус два) повідомлень одночасно. Коли викладач англійської мови пропонує відразу цілу серію слів, ви повинні забути перше, щоб запам'ятати восьме. Потрібно підносити знання порціями, щоб дати можливість «зареєструвати» їх у довгостроковій пам'яті.</w:t>
      </w:r>
    </w:p>
    <w:p w14:paraId="05055A30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Довгострокова пам'ять досить ємнісна, але якщо вона перевантажена інформацією, яка, до того ж, погано систематизована, то ми завжди будемо мати проблеми з пригадування фактів і подій. Один із видів техніки, яку треба ширше використовувати для запам’ятання, полягає в тому, щоб інформацію, яку треба добре запам'ятати, «записати» в різних частинах мозку. Це метод "ключових слів", який використовується для пошуку інформації в комп'ютері (теги). </w:t>
      </w:r>
    </w:p>
    <w:p w14:paraId="6B349132">
      <w:pPr>
        <w:spacing w:after="0"/>
        <w:contextualSpacing/>
        <w:jc w:val="both"/>
        <w:rPr>
          <w:rFonts w:ascii="Times New Roman" w:hAnsi="Times New Roman" w:eastAsia="Calibri" w:cs="Times New Roman"/>
          <w:i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Отже, однією з умов ефективного навчання є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використання можливостей свого мозку (обох півкуль), застосування методик ефективного навчання (концептуальні карти, розвиток пам’яті й уваги тощо).</w:t>
      </w:r>
    </w:p>
    <w:p w14:paraId="6ECB4ABA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Ефективність навчання залежить також від індивідуальних особливостей особистості: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>почуття власної гідності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, </w:t>
      </w:r>
      <w:r>
        <w:rPr>
          <w:rFonts w:ascii="Times New Roman" w:hAnsi="Times New Roman" w:eastAsia="Calibri" w:cs="Times New Roman"/>
          <w:i/>
          <w:sz w:val="28"/>
          <w:lang w:val="uk-UA" w:eastAsia="ru-RU"/>
        </w:rPr>
        <w:t xml:space="preserve">позитивного психологічного налаштування (віра в себе, зацікавленість, задоволення від навчання), відсутності фізичного дискомфорту (втома, голод, біль), усвідомлення вигоди від навчання (оцінки, похвала, освіта, самореалізація), організованості (пріоритети, зосередженість, планування часу, робоче місце), мотивації, активності. 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</w:p>
    <w:p w14:paraId="39D500EC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>Глосарій. Поняття «навчання»</w:t>
      </w:r>
    </w:p>
    <w:p w14:paraId="6EA64066">
      <w:p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b/>
          <w:bCs/>
          <w:sz w:val="28"/>
          <w:lang w:eastAsia="ru-RU"/>
        </w:rPr>
        <w:t>Навча́ння</w:t>
      </w:r>
      <w:r>
        <w:rPr>
          <w:rFonts w:ascii="Times New Roman" w:hAnsi="Times New Roman" w:eastAsia="Calibri" w:cs="Times New Roman"/>
          <w:sz w:val="28"/>
          <w:lang w:eastAsia="ru-RU"/>
        </w:rPr>
        <w:t> — це організована, двостороння </w:t>
      </w:r>
      <w:r>
        <w:fldChar w:fldCharType="begin"/>
      </w:r>
      <w:r>
        <w:instrText xml:space="preserve"> HYPERLINK "https://uk.wikipedia.org/wiki/%D0%94%D1%96%D1%8F%D0%BB%D1%8C%D0%BD%D1%96%D1%81%D1%82%D1%8C" \o "Діяльність" </w:instrText>
      </w:r>
      <w:r>
        <w:fldChar w:fldCharType="separate"/>
      </w:r>
      <w:r>
        <w:rPr>
          <w:rFonts w:ascii="Times New Roman" w:hAnsi="Times New Roman" w:eastAsia="Calibri" w:cs="Times New Roman"/>
          <w:color w:val="0000FF"/>
          <w:sz w:val="28"/>
          <w:u w:val="single"/>
          <w:lang w:eastAsia="ru-RU"/>
        </w:rPr>
        <w:t>діяльність</w:t>
      </w:r>
      <w:r>
        <w:rPr>
          <w:rFonts w:ascii="Times New Roman" w:hAnsi="Times New Roman" w:eastAsia="Calibri" w:cs="Times New Roman"/>
          <w:color w:val="0000FF"/>
          <w:sz w:val="28"/>
          <w:u w:val="single"/>
          <w:lang w:eastAsia="ru-RU"/>
        </w:rPr>
        <w:fldChar w:fldCharType="end"/>
      </w:r>
      <w:r>
        <w:rPr>
          <w:rFonts w:ascii="Times New Roman" w:hAnsi="Times New Roman" w:eastAsia="Calibri" w:cs="Times New Roman"/>
          <w:sz w:val="28"/>
          <w:lang w:eastAsia="ru-RU"/>
        </w:rPr>
        <w:t>, спрямована на максимальне засвоєння та усвідомлення навчального матеріалу і подальшого застосування отриманих знань, умінь та навичок на практиці. Цілеспрямований процес передачі і засвоєння знань, умінь, навичок і способів пізнавальної діяльності людини.</w:t>
      </w:r>
    </w:p>
    <w:p w14:paraId="6C6B06A1">
      <w:pPr>
        <w:pStyle w:val="5"/>
        <w:numPr>
          <w:ilvl w:val="0"/>
          <w:numId w:val="3"/>
        </w:numPr>
        <w:spacing w:after="0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lang w:val="en-US"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229235</wp:posOffset>
            </wp:positionV>
            <wp:extent cx="3152775" cy="2363470"/>
            <wp:effectExtent l="0" t="0" r="0" b="0"/>
            <wp:wrapTight wrapText="bothSides">
              <wp:wrapPolygon>
                <wp:start x="0" y="0"/>
                <wp:lineTo x="0" y="21414"/>
                <wp:lineTo x="21535" y="21414"/>
                <wp:lineTo x="21535" y="0"/>
                <wp:lineTo x="0" y="0"/>
              </wp:wrapPolygon>
            </wp:wrapTight>
            <wp:docPr id="17" name="Рисунок 17" descr="http://svitppt.com.ua/images/50/49936/960/img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http://svitppt.com.ua/images/50/49936/960/img18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Робота за таблицями «Моделі навчання»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(мультимедійний супровід)</w:t>
      </w:r>
    </w:p>
    <w:p w14:paraId="33D78230">
      <w:pPr>
        <w:pStyle w:val="5"/>
        <w:numPr>
          <w:ilvl w:val="0"/>
          <w:numId w:val="4"/>
        </w:numPr>
        <w:spacing w:after="0"/>
        <w:rPr>
          <w:rFonts w:ascii="Times New Roman" w:hAnsi="Times New Roman" w:eastAsia="Calibri" w:cs="Times New Roman"/>
          <w:sz w:val="28"/>
          <w:lang w:val="uk-UA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-12700</wp:posOffset>
                </wp:positionH>
                <wp:positionV relativeFrom="paragraph">
                  <wp:posOffset>1515745</wp:posOffset>
                </wp:positionV>
                <wp:extent cx="1169035" cy="997585"/>
                <wp:effectExtent l="8255" t="9525" r="16510" b="8890"/>
                <wp:wrapNone/>
                <wp:docPr id="3" name="Равнобедренный тре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035" cy="99758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E593896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учитель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авнобедренный треугольник 3" o:spid="_x0000_s1026" o:spt="5" type="#_x0000_t5" style="position:absolute;left:0pt;margin-left:-1pt;margin-top:119.35pt;height:78.55pt;width:92.05pt;z-index:251660288;mso-width-relative:page;mso-height-relative:page;" fillcolor="#FFFFFF" filled="t" stroked="t" coordsize="21600,21600" o:gfxdata="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pAjVq2gAAAAoBAAAPAAAAAAAAAAEAIAAA&#10;ACIAAABkcnMvZG93bnJldi54bWxQSwECFAAUAAAACACHTuJA35nacXwCAADXBAAADgAAAAAAAAAB&#10;ACAAAAApAQAAZHJzL2Uyb0RvYy54bWxQSwUGAAAAAAYABgBZAQAAFwYAAAAA&#10;" adj="10800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 w14:paraId="4E593896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учитель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Calibri" w:cs="Times New Roman"/>
          <w:sz w:val="28"/>
          <w:lang w:val="uk-UA"/>
        </w:rPr>
        <w:t xml:space="preserve">Дайте визначення поняттям «пасивне навчання», «активне навчання», «інтерактивне навчання», якщо трактування схематичних позначок наступне: </w:t>
      </w:r>
    </w:p>
    <w:p w14:paraId="455B070D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  <w:r>
        <w:rPr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41275</wp:posOffset>
                </wp:positionV>
                <wp:extent cx="809625" cy="714375"/>
                <wp:effectExtent l="10160" t="12700" r="8890" b="6350"/>
                <wp:wrapNone/>
                <wp:docPr id="4" name="Блок-схема: узе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09625" cy="714375"/>
                        </a:xfrm>
                        <a:prstGeom prst="flowChartConnector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txbx>
                        <w:txbxContent>
                          <w:p w14:paraId="15CD264D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учні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Блок-схема: узел 4" o:spid="_x0000_s1026" o:spt="120" type="#_x0000_t120" style="position:absolute;left:0pt;margin-left:116.4pt;margin-top:3.25pt;height:56.25pt;width:63.75pt;z-index:251661312;mso-width-relative:page;mso-height-relative:page;" fillcolor="#FFFFFF" filled="t" stroked="t" coordsize="21600,21600" o:gfxdata="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loUr+NcAAAAJAQAA&#10;DwAAAAAAAAABACAAAAAiAAAAZHJzL2Rvd25yZXYueG1sUEsBAhQAFAAAAAgAh07iQLLv5IlTAgAA&#10;kQQAAA4AAAAAAAAAAQAgAAAAJgEAAGRycy9lMm9Eb2MueG1sUEsFBgAAAAAGAAYAWQEAAOsFAAAA&#10;AA==&#10;">
                <v:fill on="t" focussize="0,0"/>
                <v:stroke color="#000000" joinstyle="round"/>
                <v:imagedata o:title=""/>
                <o:lock v:ext="edit" aspectratio="f"/>
                <v:textbox>
                  <w:txbxContent>
                    <w:p w14:paraId="15CD264D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учні</w:t>
                      </w:r>
                    </w:p>
                  </w:txbxContent>
                </v:textbox>
              </v:shape>
            </w:pict>
          </mc:Fallback>
        </mc:AlternateContent>
      </w:r>
    </w:p>
    <w:p w14:paraId="5690B8E7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</w:p>
    <w:p w14:paraId="17C406BA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</w:p>
    <w:p w14:paraId="7E7A9A89">
      <w:pPr>
        <w:pStyle w:val="5"/>
        <w:spacing w:after="0"/>
        <w:ind w:left="1080"/>
        <w:rPr>
          <w:rFonts w:ascii="Times New Roman" w:hAnsi="Times New Roman" w:eastAsia="Calibri" w:cs="Times New Roman"/>
          <w:sz w:val="28"/>
          <w:lang w:val="uk-UA"/>
        </w:rPr>
      </w:pPr>
    </w:p>
    <w:p w14:paraId="437944E8">
      <w:pPr>
        <w:pStyle w:val="5"/>
        <w:spacing w:after="0"/>
        <w:ind w:left="0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>Стрілочками позначено характер взаємодії: односторонній, двосторонній відповідно.</w:t>
      </w:r>
    </w:p>
    <w:p w14:paraId="6B404203">
      <w:pPr>
        <w:pStyle w:val="5"/>
        <w:spacing w:after="0"/>
        <w:ind w:left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Отже, при </w:t>
      </w: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пасивному </w:t>
      </w:r>
      <w:r>
        <w:rPr>
          <w:rFonts w:ascii="Times New Roman" w:hAnsi="Times New Roman" w:eastAsia="Calibri" w:cs="Times New Roman"/>
          <w:sz w:val="28"/>
          <w:lang w:val="uk-UA"/>
        </w:rPr>
        <w:t>навчанні: учні діють за інструкціями та вказівками вчителя, механічно завчають матеріал, не користуються набутими знаннями, уміннями і навичками у житті, не аналізують результатів, не зацікавлені у виправленні оцінки.</w:t>
      </w:r>
    </w:p>
    <w:p w14:paraId="44B3EF8F">
      <w:pPr>
        <w:pStyle w:val="5"/>
        <w:spacing w:after="0"/>
        <w:ind w:left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При </w:t>
      </w: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активному </w:t>
      </w:r>
      <w:r>
        <w:rPr>
          <w:rFonts w:ascii="Times New Roman" w:hAnsi="Times New Roman" w:eastAsia="Calibri" w:cs="Times New Roman"/>
          <w:sz w:val="28"/>
          <w:lang w:val="uk-UA"/>
        </w:rPr>
        <w:t>навчанні: учні відповідають і ставлять запитання, шукають інформацію з різних джерел, беруть участь у пошуковій і проектній діяльності, систематизують і використовують на практиці набуте, уважні, відповідальні, аналізують і оцінюють ефективність та якість власної навченості.</w:t>
      </w:r>
    </w:p>
    <w:p w14:paraId="0F08FB72">
      <w:pPr>
        <w:pStyle w:val="5"/>
        <w:spacing w:after="0"/>
        <w:ind w:left="0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При </w:t>
      </w:r>
      <w:r>
        <w:rPr>
          <w:rFonts w:ascii="Times New Roman" w:hAnsi="Times New Roman" w:eastAsia="Calibri" w:cs="Times New Roman"/>
          <w:i/>
          <w:sz w:val="28"/>
          <w:lang w:val="uk-UA"/>
        </w:rPr>
        <w:t xml:space="preserve">інтерактивному </w:t>
      </w:r>
      <w:r>
        <w:rPr>
          <w:rFonts w:ascii="Times New Roman" w:hAnsi="Times New Roman" w:eastAsia="Calibri" w:cs="Times New Roman"/>
          <w:sz w:val="28"/>
          <w:lang w:val="uk-UA"/>
        </w:rPr>
        <w:t>навчанні учні взаємодіють не тільки з учителем, а і між собою з метою взаємопорозуміння, спільного вирішення навчальних завдань, розвитку особистісних рис учнів.</w:t>
      </w:r>
    </w:p>
    <w:p w14:paraId="37EFDAE4">
      <w:pPr>
        <w:numPr>
          <w:ilvl w:val="0"/>
          <w:numId w:val="3"/>
        </w:numPr>
        <w:spacing w:after="0"/>
        <w:ind w:left="0" w:firstLine="360"/>
        <w:contextualSpacing/>
        <w:jc w:val="center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 xml:space="preserve">Оздоровлювальна вправа. </w:t>
      </w:r>
      <w:r>
        <w:rPr>
          <w:rFonts w:ascii="Times New Roman" w:hAnsi="Times New Roman" w:eastAsia="Calibri" w:cs="Times New Roman"/>
          <w:bCs/>
          <w:sz w:val="28"/>
          <w:u w:val="single"/>
          <w:lang w:val="uk-UA" w:eastAsia="ru-RU"/>
        </w:rPr>
        <w:t>Комплекс вправ для поліпшення</w:t>
      </w:r>
      <w:r>
        <w:rPr>
          <w:rFonts w:ascii="Times New Roman" w:hAnsi="Times New Roman" w:eastAsia="Calibri" w:cs="Times New Roman"/>
          <w:bCs/>
          <w:sz w:val="28"/>
          <w:u w:val="single"/>
          <w:lang w:eastAsia="ru-RU"/>
        </w:rPr>
        <w:t> </w:t>
      </w:r>
      <w:r>
        <w:rPr>
          <w:rFonts w:ascii="Times New Roman" w:hAnsi="Times New Roman" w:eastAsia="Calibri" w:cs="Times New Roman"/>
          <w:bCs/>
          <w:sz w:val="28"/>
          <w:u w:val="single"/>
          <w:lang w:val="uk-UA" w:eastAsia="ru-RU"/>
        </w:rPr>
        <w:t>мозкового кровообігу</w:t>
      </w: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      Нахили і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повороти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голови здійснюють механічну дію на стінки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val="uk-UA" w:eastAsia="ru-RU"/>
        </w:rPr>
        <w:t>шийних кровоносних судин,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підвищуючи їх еластичність.</w:t>
      </w:r>
      <w:r>
        <w:rPr>
          <w:rFonts w:ascii="Times New Roman" w:hAnsi="Times New Roman" w:eastAsia="Calibri" w:cs="Times New Roman"/>
          <w:sz w:val="28"/>
          <w:lang w:eastAsia="ru-RU"/>
        </w:rPr>
        <w:t>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Тренування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вестебулярного апарату   сприяє   розширенню   кровоносних   судин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головного мозоку,  а дихальні вправи,  особливо дихання через ніс,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збільшують їх кровонаповнення. Все це підсилює мозковий кровообіг,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тим самим полегшуючи розумову діяльність.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1. В</w:t>
      </w:r>
      <w:r>
        <w:rPr>
          <w:rFonts w:ascii="Times New Roman" w:hAnsi="Times New Roman" w:eastAsia="Calibri" w:cs="Times New Roman"/>
          <w:sz w:val="28"/>
          <w:lang w:val="uk-UA" w:eastAsia="ru-RU"/>
        </w:rPr>
        <w:t>ихідне положення (в</w:t>
      </w:r>
      <w:r>
        <w:rPr>
          <w:rFonts w:ascii="Times New Roman" w:hAnsi="Times New Roman" w:eastAsia="Calibri" w:cs="Times New Roman"/>
          <w:sz w:val="28"/>
          <w:lang w:eastAsia="ru-RU"/>
        </w:rPr>
        <w:t>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п.</w:t>
      </w:r>
      <w:r>
        <w:rPr>
          <w:rFonts w:ascii="Times New Roman" w:hAnsi="Times New Roman" w:eastAsia="Calibri" w:cs="Times New Roman"/>
          <w:sz w:val="28"/>
          <w:lang w:val="uk-UA" w:eastAsia="ru-RU"/>
        </w:rPr>
        <w:t>)</w:t>
      </w:r>
      <w:r>
        <w:rPr>
          <w:rFonts w:ascii="Times New Roman" w:hAnsi="Times New Roman" w:eastAsia="Calibri" w:cs="Times New Roman"/>
          <w:sz w:val="28"/>
          <w:lang w:eastAsia="ru-RU"/>
        </w:rPr>
        <w:t>  - основна стійка (о.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с.).  На рахунок "раз" - руки за 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голову, лікті розвести,  голову нахилити назад. На рахунок "два" -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лікті вперед.  На рахунок "три-чотири" - руки розслаблено опустити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вниз, голову  нахилити  вперед.  Повторити  4-6 разів у повільному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темпі.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     2. В.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 xml:space="preserve">п. - стійка "ноги </w:t>
      </w:r>
      <w:r>
        <w:rPr>
          <w:rFonts w:ascii="Times New Roman" w:hAnsi="Times New Roman" w:eastAsia="Calibri" w:cs="Times New Roman"/>
          <w:sz w:val="28"/>
          <w:lang w:val="uk-UA" w:eastAsia="ru-RU"/>
        </w:rPr>
        <w:t>нарізно</w:t>
      </w:r>
      <w:r>
        <w:rPr>
          <w:rFonts w:ascii="Times New Roman" w:hAnsi="Times New Roman" w:eastAsia="Calibri" w:cs="Times New Roman"/>
          <w:sz w:val="28"/>
          <w:lang w:eastAsia="ru-RU"/>
        </w:rPr>
        <w:t>", пальці стиснуті в кулаки. На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рахунок "раз" - різкий мах  лівою  рукою  назад,  правою  -  вгору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назад. На  рахунок "два" - різко змінити положення рук.  Повторити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6-8 разів у середньому темпі.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     3. В.</w:t>
      </w:r>
      <w:r>
        <w:rPr>
          <w:rFonts w:ascii="Times New Roman" w:hAnsi="Times New Roman" w:eastAsia="Calibri" w:cs="Times New Roman"/>
          <w:sz w:val="28"/>
          <w:lang w:val="uk-UA" w:eastAsia="ru-RU"/>
        </w:rPr>
        <w:t xml:space="preserve"> </w:t>
      </w:r>
      <w:r>
        <w:rPr>
          <w:rFonts w:ascii="Times New Roman" w:hAnsi="Times New Roman" w:eastAsia="Calibri" w:cs="Times New Roman"/>
          <w:sz w:val="28"/>
          <w:lang w:eastAsia="ru-RU"/>
        </w:rPr>
        <w:t>п.  -  сидячи на стільці.  На рахунок "раз-два" - плавно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відвести голову назад,  на рахунок "три-чотири" - голову  нахилити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вперед, плечі  не  піднімати.  Повторити  4-6  разів  у повільному </w:t>
      </w:r>
      <w:r>
        <w:rPr>
          <w:rFonts w:ascii="Times New Roman" w:hAnsi="Times New Roman" w:eastAsia="Calibri" w:cs="Times New Roman"/>
          <w:sz w:val="28"/>
          <w:lang w:eastAsia="ru-RU"/>
        </w:rPr>
        <w:br w:type="textWrapping"/>
      </w:r>
      <w:r>
        <w:rPr>
          <w:rFonts w:ascii="Times New Roman" w:hAnsi="Times New Roman" w:eastAsia="Calibri" w:cs="Times New Roman"/>
          <w:sz w:val="28"/>
          <w:lang w:eastAsia="ru-RU"/>
        </w:rPr>
        <w:t>темпі.</w:t>
      </w:r>
    </w:p>
    <w:p w14:paraId="7AF83A1F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en-US" w:eastAsia="ru-RU"/>
        </w:rPr>
        <w:t>V</w:t>
      </w: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</w:p>
    <w:p w14:paraId="57CC39D2">
      <w:pPr>
        <w:pStyle w:val="5"/>
        <w:numPr>
          <w:ilvl w:val="0"/>
          <w:numId w:val="5"/>
        </w:numPr>
        <w:spacing w:after="0"/>
        <w:jc w:val="both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 </w:t>
      </w: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«Мозковий штурм»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(мультимедійний супровід)</w:t>
      </w:r>
    </w:p>
    <w:p w14:paraId="456DCB74">
      <w:pPr>
        <w:pStyle w:val="5"/>
        <w:spacing w:after="0"/>
        <w:ind w:left="0" w:firstLine="567"/>
        <w:jc w:val="both"/>
        <w:rPr>
          <w:rFonts w:ascii="Times New Roman" w:hAnsi="Times New Roman" w:eastAsia="Calibri" w:cs="Times New Roman"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lang w:val="uk-UA"/>
        </w:rPr>
        <w:t xml:space="preserve">Знаючи характерні ознаки активного навчання, наведіть приклади його форм та методів. </w:t>
      </w:r>
    </w:p>
    <w:p w14:paraId="3D9431C0">
      <w:pPr>
        <w:pStyle w:val="5"/>
        <w:spacing w:after="0"/>
        <w:ind w:left="1080"/>
        <w:jc w:val="both"/>
        <w:rPr>
          <w:rFonts w:ascii="Times New Roman" w:hAnsi="Times New Roman" w:eastAsia="Calibri" w:cs="Times New Roman"/>
          <w:sz w:val="28"/>
          <w:u w:val="single"/>
          <w:lang w:val="uk-UA"/>
        </w:rPr>
      </w:pPr>
      <w:r>
        <w:rPr>
          <w:rFonts w:ascii="Calibri" w:hAnsi="Calibri" w:cs="Times New Roman"/>
          <w:lang w:val="en-US" w:eastAsia="en-US"/>
        </w:rPr>
        <w:drawing>
          <wp:inline distT="0" distB="0" distL="0" distR="0">
            <wp:extent cx="3797300" cy="2362200"/>
            <wp:effectExtent l="0" t="0" r="0" b="0"/>
            <wp:docPr id="23" name="Рисунок 23" descr="http://www.dok.znaimo.com.ua/pars_docs/refs/17/16454/img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http://www.dok.znaimo.com.ua/pars_docs/refs/17/16454/img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7301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F6B92">
      <w:pPr>
        <w:spacing w:after="0"/>
        <w:contextualSpacing/>
        <w:rPr>
          <w:rFonts w:ascii="Times New Roman" w:hAnsi="Times New Roman" w:eastAsia="Calibri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Calibri" w:cs="Times New Roman"/>
          <w:sz w:val="28"/>
          <w:u w:val="single"/>
          <w:lang w:val="uk-UA" w:eastAsia="ru-RU"/>
        </w:rPr>
        <w:t>3. Метод «Коментарі щодо…»</w:t>
      </w:r>
    </w:p>
    <w:p w14:paraId="5D66E142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Щоб працювали дві півкулі: </w:t>
      </w:r>
    </w:p>
    <w:p w14:paraId="3C08423C">
      <w:pPr>
        <w:shd w:val="clear" w:color="auto" w:fill="FFFFFF"/>
        <w:spacing w:after="0" w:line="240" w:lineRule="auto"/>
        <w:ind w:right="284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14"/>
          <w:szCs w:val="14"/>
          <w:lang w:val="uk-UA" w:eastAsia="ru-RU"/>
        </w:rPr>
        <w:t>  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val="uk-UA" w:eastAsia="ru-RU"/>
        </w:rPr>
        <w:t>- навчаючись, слухай музику (права півкуля) і роби нотатки (ліва півкуля);</w:t>
      </w:r>
    </w:p>
    <w:p w14:paraId="7C1349C8">
      <w:pPr>
        <w:pStyle w:val="5"/>
        <w:numPr>
          <w:ilvl w:val="0"/>
          <w:numId w:val="4"/>
        </w:numPr>
        <w:shd w:val="clear" w:color="auto" w:fill="FFFFFF"/>
        <w:spacing w:after="0" w:line="240" w:lineRule="auto"/>
        <w:ind w:left="284" w:right="284" w:hanging="14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заплющ очі і застосовуй візуальне мислення (права півкуля) до матеріалу, який вивчаєш, і описуй словами те, що бачиш (ліва півкуля). </w:t>
      </w:r>
    </w:p>
    <w:p w14:paraId="4FB0AD87">
      <w:pPr>
        <w:spacing w:after="0"/>
        <w:contextualSpacing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Так рекомендують фахівці, що займаються проблемами ефективного навчання. Озвучте ваші коментарі щодо цих порад.</w:t>
      </w:r>
    </w:p>
    <w:p w14:paraId="23656CAB">
      <w:pPr>
        <w:pStyle w:val="5"/>
        <w:numPr>
          <w:ilvl w:val="0"/>
          <w:numId w:val="6"/>
        </w:numPr>
        <w:spacing w:after="0"/>
        <w:jc w:val="both"/>
        <w:rPr>
          <w:rFonts w:ascii="Times New Roman" w:hAnsi="Times New Roman" w:eastAsia="Calibri" w:cs="Times New Roman"/>
          <w:b/>
          <w:i/>
          <w:sz w:val="28"/>
          <w:lang w:val="uk-UA"/>
        </w:rPr>
      </w:pP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Робота за підручником </w:t>
      </w:r>
      <w:r>
        <w:rPr>
          <w:rFonts w:ascii="Times New Roman" w:hAnsi="Times New Roman" w:eastAsia="Calibri" w:cs="Times New Roman"/>
          <w:i/>
          <w:sz w:val="28"/>
          <w:u w:val="single"/>
          <w:lang w:val="uk-UA"/>
        </w:rPr>
        <w:t>(у парах).</w:t>
      </w:r>
      <w:r>
        <w:rPr>
          <w:rFonts w:ascii="Times New Roman" w:hAnsi="Times New Roman" w:eastAsia="Calibri" w:cs="Times New Roman"/>
          <w:sz w:val="28"/>
          <w:u w:val="single"/>
          <w:lang w:val="uk-UA"/>
        </w:rPr>
        <w:t xml:space="preserve"> Взаємонавчання та взаємоперевірка</w:t>
      </w:r>
    </w:p>
    <w:p w14:paraId="35940A3B">
      <w:pPr>
        <w:numPr>
          <w:ilvl w:val="0"/>
          <w:numId w:val="7"/>
        </w:numPr>
        <w:spacing w:after="0"/>
        <w:contextualSpacing/>
        <w:rPr>
          <w:rFonts w:ascii="Times New Roman" w:hAnsi="Times New Roman" w:eastAsia="Times New Roman" w:cs="Times New Roman"/>
          <w:bCs/>
          <w:sz w:val="28"/>
          <w:szCs w:val="27"/>
          <w:shd w:val="clear" w:color="auto" w:fill="FFFFF0"/>
          <w:lang w:val="uk-UA" w:eastAsia="uk-UA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Поставте одне одному 3 запитання по змісту прочитаного.</w:t>
      </w:r>
    </w:p>
    <w:p w14:paraId="039AFE9B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</w:p>
    <w:p w14:paraId="71E0CE2B">
      <w:pPr>
        <w:spacing w:after="0"/>
        <w:jc w:val="both"/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val="uk-UA" w:eastAsia="ru-RU"/>
        </w:rPr>
        <w:t>Підбиття підсумків уроку</w:t>
      </w:r>
    </w:p>
    <w:p w14:paraId="0C8DB77F">
      <w:pPr>
        <w:spacing w:after="0"/>
        <w:jc w:val="both"/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  <w:t>1. Коментоване оцінювання роботи класу, окремих учнів на уроці</w:t>
      </w:r>
    </w:p>
    <w:p w14:paraId="0F32D95F">
      <w:pPr>
        <w:spacing w:after="0"/>
        <w:jc w:val="both"/>
        <w:rPr>
          <w:rFonts w:ascii="Times New Roman" w:hAnsi="Times New Roman" w:eastAsia="Times New Roman" w:cs="Times New Roman"/>
          <w:i/>
          <w:sz w:val="28"/>
          <w:u w:val="single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u w:val="single"/>
          <w:lang w:val="uk-UA" w:eastAsia="ru-RU"/>
        </w:rPr>
        <w:t>2. Рефлексія</w:t>
      </w:r>
    </w:p>
    <w:p w14:paraId="45C7A3BF">
      <w:pPr>
        <w:spacing w:after="0"/>
        <w:rPr>
          <w:rFonts w:ascii="Times New Roman" w:hAnsi="Times New Roman" w:eastAsia="Times New Roman" w:cs="Times New Roman"/>
          <w:i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Запитання вчителя </w:t>
      </w:r>
      <w:r>
        <w:rPr>
          <w:rFonts w:ascii="Times New Roman" w:hAnsi="Times New Roman" w:eastAsia="Times New Roman" w:cs="Times New Roman"/>
          <w:i/>
          <w:sz w:val="28"/>
          <w:lang w:val="uk-UA" w:eastAsia="ru-RU"/>
        </w:rPr>
        <w:t>(діти піднімають руки на знак вибору певного варіанта відповіді.)</w:t>
      </w:r>
    </w:p>
    <w:p w14:paraId="1FD00E4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1. Хто з вас уважає себе достатньо обізнаною людиною щодо обговорюваної на уроці теми …</w:t>
      </w:r>
    </w:p>
    <w:p w14:paraId="061A55B7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А) повністю;</w:t>
      </w:r>
    </w:p>
    <w:p w14:paraId="46DA49C6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Б) частково?</w:t>
      </w:r>
    </w:p>
    <w:p w14:paraId="15D15D35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eastAsia="ru-RU"/>
        </w:rPr>
        <w:t xml:space="preserve">2. Наскільки важливою є тема цього уроку для 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формування у </w:t>
      </w:r>
      <w:r>
        <w:rPr>
          <w:rFonts w:ascii="Times New Roman" w:hAnsi="Times New Roman" w:eastAsia="Times New Roman" w:cs="Times New Roman"/>
          <w:sz w:val="28"/>
          <w:lang w:eastAsia="ru-RU"/>
        </w:rPr>
        <w:t>ва</w:t>
      </w:r>
      <w:r>
        <w:rPr>
          <w:rFonts w:ascii="Times New Roman" w:hAnsi="Times New Roman" w:eastAsia="Times New Roman" w:cs="Times New Roman"/>
          <w:sz w:val="28"/>
          <w:lang w:val="uk-UA" w:eastAsia="ru-RU"/>
        </w:rPr>
        <w:t>с здоров’язбережувальної компетентності, ціннісного ставлення до власного здоров'я</w:t>
      </w:r>
      <w:r>
        <w:rPr>
          <w:rFonts w:ascii="Times New Roman" w:hAnsi="Times New Roman" w:eastAsia="Times New Roman" w:cs="Times New Roman"/>
          <w:sz w:val="28"/>
          <w:lang w:eastAsia="ru-RU"/>
        </w:rPr>
        <w:t>?</w:t>
      </w:r>
    </w:p>
    <w:p w14:paraId="07698E75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>А) повністю;</w:t>
      </w:r>
    </w:p>
    <w:p w14:paraId="025874FC">
      <w:pPr>
        <w:spacing w:after="0"/>
        <w:rPr>
          <w:rFonts w:ascii="Times New Roman" w:hAnsi="Times New Roman" w:eastAsia="Times New Roman" w:cs="Times New Roman"/>
          <w:sz w:val="28"/>
          <w:lang w:val="uk-UA" w:eastAsia="ru-RU"/>
        </w:rPr>
      </w:pPr>
      <w:r>
        <w:rPr>
          <w:rFonts w:ascii="Times New Roman" w:hAnsi="Times New Roman" w:eastAsia="Times New Roman" w:cs="Times New Roman"/>
          <w:sz w:val="28"/>
          <w:lang w:val="uk-UA" w:eastAsia="ru-RU"/>
        </w:rPr>
        <w:t xml:space="preserve">Б) частково. </w:t>
      </w:r>
    </w:p>
    <w:p w14:paraId="6DA58F77">
      <w:pPr>
        <w:spacing w:after="0"/>
        <w:jc w:val="both"/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</w:pPr>
      <w:r>
        <w:rPr>
          <w:rFonts w:hint="default" w:ascii="Times New Roman" w:hAnsi="Times New Roman" w:eastAsia="Times New Roman"/>
          <w:b/>
          <w:sz w:val="28"/>
          <w:lang w:val="uk-UA" w:eastAsia="ru-RU"/>
        </w:rPr>
        <w:t>VІ</w:t>
      </w:r>
      <w:r>
        <w:rPr>
          <w:rFonts w:ascii="Times New Roman" w:hAnsi="Times New Roman" w:eastAsia="Times New Roman" w:cs="Times New Roman"/>
          <w:b/>
          <w:sz w:val="28"/>
          <w:lang w:val="uk-UA" w:eastAsia="ru-RU"/>
        </w:rPr>
        <w:t>. Домашнє завдання</w:t>
      </w:r>
      <w:r>
        <w:rPr>
          <w:rFonts w:hint="default" w:ascii="Times New Roman" w:hAnsi="Times New Roman" w:eastAsia="Times New Roman" w:cs="Times New Roman"/>
          <w:b/>
          <w:sz w:val="28"/>
          <w:lang w:val="uk-UA" w:eastAsia="ru-RU"/>
        </w:rPr>
        <w:t>.</w:t>
      </w:r>
    </w:p>
    <w:p w14:paraId="664DAEA9">
      <w:pPr>
        <w:numPr>
          <w:ilvl w:val="0"/>
          <w:numId w:val="0"/>
        </w:numPr>
        <w:spacing w:after="0"/>
        <w:contextualSpacing/>
        <w:jc w:val="both"/>
        <w:rPr>
          <w:rFonts w:ascii="Times New Roman" w:hAnsi="Times New Roman" w:eastAsia="Calibri" w:cs="Times New Roman"/>
          <w:sz w:val="28"/>
          <w:lang w:val="uk-UA" w:eastAsia="ru-RU"/>
        </w:rPr>
      </w:pPr>
      <w:r>
        <w:rPr>
          <w:rFonts w:ascii="Times New Roman" w:hAnsi="Times New Roman" w:eastAsia="Calibri" w:cs="Times New Roman"/>
          <w:sz w:val="28"/>
          <w:lang w:val="uk-UA" w:eastAsia="ru-RU"/>
        </w:rPr>
        <w:t>Опрацювати матеріал підручника щодо вивченої теми</w:t>
      </w:r>
      <w:r>
        <w:rPr>
          <w:rFonts w:hint="default" w:ascii="Times New Roman" w:hAnsi="Times New Roman" w:eastAsia="Calibri" w:cs="Times New Roman"/>
          <w:sz w:val="28"/>
          <w:lang w:val="uk-UA" w:eastAsia="ru-RU"/>
        </w:rPr>
        <w:t>.</w:t>
      </w:r>
    </w:p>
    <w:p w14:paraId="0BB2E430">
      <w:pPr>
        <w:pStyle w:val="5"/>
        <w:numPr>
          <w:ilvl w:val="0"/>
          <w:numId w:val="0"/>
        </w:num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Опрацювати та систематизувати інформацію з додаткових джерел для статті (інформаційного повідомлення, доповіді, презентації тощо) «Інтелект»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або</w:t>
      </w:r>
    </w:p>
    <w:p w14:paraId="1F2B4FAD">
      <w:pPr>
        <w:pStyle w:val="5"/>
        <w:numPr>
          <w:ilvl w:val="0"/>
          <w:numId w:val="0"/>
        </w:numPr>
        <w:rPr>
          <w:rFonts w:hint="default" w:ascii="Times New Roman" w:hAnsi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створіть буклет «Умови ефективного навчання».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lang w:val="uk-UA"/>
        </w:rPr>
        <w:t xml:space="preserve"> </w:t>
      </w:r>
    </w:p>
    <w:p w14:paraId="4CFDD100">
      <w:pPr>
        <w:pStyle w:val="5"/>
        <w:numPr>
          <w:ilvl w:val="0"/>
          <w:numId w:val="0"/>
        </w:numPr>
        <w:rPr>
          <w:rFonts w:hint="default" w:ascii="Times New Roman" w:hAnsi="Times New Roman"/>
          <w:sz w:val="28"/>
          <w:lang w:val="uk-UA"/>
        </w:rPr>
      </w:pPr>
      <w:r>
        <w:rPr>
          <w:rFonts w:hint="default" w:ascii="Times New Roman" w:hAnsi="Times New Roman"/>
          <w:sz w:val="28"/>
          <w:lang w:val="uk-UA"/>
        </w:rPr>
        <w:t xml:space="preserve">Свою роботу  надішліть на платформу HUMAN або на електронну адресу вчителя </w:t>
      </w:r>
      <w:r>
        <w:rPr>
          <w:rFonts w:hint="default" w:ascii="Times New Roman" w:hAnsi="Times New Roman"/>
          <w:sz w:val="28"/>
          <w:lang w:val="uk-UA"/>
        </w:rPr>
        <w:fldChar w:fldCharType="begin"/>
      </w:r>
      <w:r>
        <w:rPr>
          <w:rFonts w:hint="default" w:ascii="Times New Roman" w:hAnsi="Times New Roman"/>
          <w:sz w:val="28"/>
          <w:lang w:val="uk-UA"/>
        </w:rPr>
        <w:instrText xml:space="preserve"> HYPERLINK "mailto:ndubacinskaa1@gmail.com" </w:instrText>
      </w:r>
      <w:r>
        <w:rPr>
          <w:rFonts w:hint="default" w:ascii="Times New Roman" w:hAnsi="Times New Roman"/>
          <w:sz w:val="28"/>
          <w:lang w:val="uk-UA"/>
        </w:rPr>
        <w:fldChar w:fldCharType="separate"/>
      </w:r>
      <w:r>
        <w:rPr>
          <w:rStyle w:val="4"/>
          <w:rFonts w:hint="default" w:ascii="Times New Roman" w:hAnsi="Times New Roman"/>
          <w:sz w:val="28"/>
          <w:lang w:val="uk-UA"/>
        </w:rPr>
        <w:t>ndubacinskaa1@gmail.com</w:t>
      </w:r>
      <w:r>
        <w:rPr>
          <w:rFonts w:hint="default" w:ascii="Times New Roman" w:hAnsi="Times New Roman"/>
          <w:sz w:val="28"/>
          <w:lang w:val="uk-UA"/>
        </w:rPr>
        <w:fldChar w:fldCharType="end"/>
      </w:r>
      <w:r>
        <w:rPr>
          <w:rFonts w:hint="default" w:ascii="Times New Roman" w:hAnsi="Times New Roman"/>
          <w:sz w:val="28"/>
          <w:lang w:val="uk-UA"/>
        </w:rPr>
        <w:t xml:space="preserve">   .</w:t>
      </w:r>
    </w:p>
    <w:p w14:paraId="55A5C49D">
      <w:pPr>
        <w:pStyle w:val="5"/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lang w:val="uk-UA"/>
        </w:rPr>
      </w:pPr>
    </w:p>
    <w:p w14:paraId="5613C7FE">
      <w:pPr>
        <w:pStyle w:val="5"/>
        <w:numPr>
          <w:ilvl w:val="0"/>
          <w:numId w:val="0"/>
        </w:numPr>
        <w:rPr>
          <w:rFonts w:hint="default" w:ascii="Times New Roman" w:hAnsi="Times New Roman"/>
          <w:b/>
          <w:bCs/>
          <w:sz w:val="28"/>
          <w:lang w:val="uk-UA"/>
        </w:rPr>
      </w:pPr>
      <w:r>
        <w:rPr>
          <w:rFonts w:hint="default" w:ascii="Times New Roman" w:hAnsi="Times New Roman"/>
          <w:b/>
          <w:bCs/>
          <w:sz w:val="28"/>
          <w:lang w:val="uk-UA"/>
        </w:rPr>
        <w:t>Повторення теми “Захист життя і здоров’я у воєнний час”.</w:t>
      </w:r>
    </w:p>
    <w:p w14:paraId="1EFCFF32">
      <w:pPr>
        <w:rPr>
          <w:lang w:val="uk-UA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numPicBullet w:numPicBulletId="0">
    <w:pict>
      <v:shape id="0" type="#_x0000_t75" style="width:15px;height:15px" o:bullet="t">
        <v:imagedata r:id="rId1" o:title=""/>
      </v:shape>
    </w:pict>
  </w:numPicBullet>
  <w:abstractNum w:abstractNumId="0">
    <w:nsid w:val="0D814F9A"/>
    <w:multiLevelType w:val="multilevel"/>
    <w:tmpl w:val="0D814F9A"/>
    <w:lvl w:ilvl="0" w:tentative="0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single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7AA38C"/>
    <w:multiLevelType w:val="singleLevel"/>
    <w:tmpl w:val="247AA38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27837F11"/>
    <w:multiLevelType w:val="multilevel"/>
    <w:tmpl w:val="27837F11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8C226F6"/>
    <w:multiLevelType w:val="multilevel"/>
    <w:tmpl w:val="38C226F6"/>
    <w:lvl w:ilvl="0" w:tentative="0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3E243495"/>
    <w:multiLevelType w:val="multilevel"/>
    <w:tmpl w:val="3E243495"/>
    <w:lvl w:ilvl="0" w:tentative="0">
      <w:start w:val="1"/>
      <w:numFmt w:val="bullet"/>
      <w:lvlText w:val="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40A82B80"/>
    <w:multiLevelType w:val="multilevel"/>
    <w:tmpl w:val="40A82B80"/>
    <w:lvl w:ilvl="0" w:tentative="0">
      <w:start w:val="8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entative="0">
      <w:start w:val="1"/>
      <w:numFmt w:val="bullet"/>
      <w:lvlText w:val="-"/>
      <w:lvlJc w:val="left"/>
      <w:pPr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586F73FB"/>
    <w:multiLevelType w:val="multilevel"/>
    <w:tmpl w:val="586F73FB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2A7D"/>
    <w:rsid w:val="001C2A7D"/>
    <w:rsid w:val="009127FA"/>
    <w:rsid w:val="00B64370"/>
    <w:rsid w:val="365021CC"/>
    <w:rsid w:val="4DB9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qFormat/>
    <w:uiPriority w:val="99"/>
    <w:rPr>
      <w:color w:val="0000FF"/>
      <w:u w:val="single"/>
    </w:rPr>
  </w:style>
  <w:style w:type="paragraph" w:styleId="5">
    <w:name w:val="List Paragraph"/>
    <w:basedOn w:val="1"/>
    <w:qFormat/>
    <w:uiPriority w:val="34"/>
    <w:pPr>
      <w:ind w:left="720"/>
      <w:contextualSpacing/>
    </w:pPr>
    <w:rPr>
      <w:rFonts w:eastAsia="Times New Roman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1667</Words>
  <Characters>9507</Characters>
  <Lines>79</Lines>
  <Paragraphs>22</Paragraphs>
  <TotalTime>12</TotalTime>
  <ScaleCrop>false</ScaleCrop>
  <LinksUpToDate>false</LinksUpToDate>
  <CharactersWithSpaces>11152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2021-11-05T19:59:00Z</dcterms:created>
  <dc:creator>wWw</dc:creator>
  <cp:lastModifiedBy>Наталія Олексан�</cp:lastModifiedBy>
  <dcterms:modified xsi:type="dcterms:W3CDTF">2025-01-15T14:14:57Z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F117174894A94E00B111AF8A626AC9E5_13</vt:lpwstr>
  </property>
</Properties>
</file>