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5E0B97">
      <w:pPr>
        <w:spacing w:after="0" w:line="276" w:lineRule="auto"/>
        <w:jc w:val="center"/>
        <w:rPr>
          <w:rFonts w:hint="default" w:ascii="Times New Roman" w:hAnsi="Times New Roman" w:eastAsia="Times New Roman"/>
          <w:b/>
          <w:sz w:val="28"/>
          <w:lang w:val="uk-UA" w:eastAsia="ru-RU"/>
        </w:rPr>
      </w:pP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Дата: 22.01.2025р.         Урок: Основи здоров’я       Клас: 9-Б</w:t>
      </w:r>
    </w:p>
    <w:p w14:paraId="48AA6647">
      <w:pPr>
        <w:spacing w:after="0" w:line="276" w:lineRule="auto"/>
        <w:jc w:val="left"/>
        <w:rPr>
          <w:rFonts w:hint="default" w:ascii="Times New Roman" w:hAnsi="Times New Roman" w:eastAsia="Times New Roman" w:cs="Times New Roman"/>
          <w:sz w:val="28"/>
          <w:szCs w:val="28"/>
          <w:lang w:val="uk-UA" w:eastAsia="ru-RU"/>
        </w:rPr>
      </w:pPr>
      <w:bookmarkStart w:id="0" w:name="_GoBack"/>
      <w:r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  <w:t>Тема</w:t>
      </w:r>
      <w:r>
        <w:rPr>
          <w:rFonts w:hint="default" w:ascii="Times New Roman" w:hAnsi="Times New Roman" w:eastAsia="Times New Roman" w:cs="Times New Roman"/>
          <w:b/>
          <w:bCs w:val="0"/>
          <w:sz w:val="28"/>
          <w:lang w:val="uk-UA" w:eastAsia="ru-RU"/>
        </w:rPr>
        <w:t xml:space="preserve">. </w:t>
      </w: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uk-UA" w:eastAsia="ru-RU"/>
        </w:rPr>
        <w:t xml:space="preserve">Індивідуальні особливості сприйняття і навчання. </w:t>
      </w:r>
    </w:p>
    <w:bookmarkEnd w:id="0"/>
    <w:p w14:paraId="010BA0F2">
      <w:pPr>
        <w:spacing w:after="0" w:line="276" w:lineRule="auto"/>
        <w:jc w:val="left"/>
        <w:rPr>
          <w:rFonts w:hint="default" w:ascii="Times New Roman" w:hAnsi="Times New Roman" w:eastAsia="Times New Roman" w:cs="Times New Roman"/>
          <w:sz w:val="28"/>
          <w:lang w:val="uk-UA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 w:eastAsia="ru-RU"/>
        </w:rPr>
        <w:t>Визначення індивідуального стилю навчання</w:t>
      </w:r>
    </w:p>
    <w:p w14:paraId="153F9A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rPr>
          <w:rFonts w:hint="default" w:ascii="Times New Roman" w:hAnsi="Times New Roman" w:eastAsia="Times New Roman" w:cs="Times New Roman"/>
          <w:sz w:val="28"/>
          <w:lang w:val="uk-UA"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  <w:t xml:space="preserve">Мета: </w:t>
      </w:r>
      <w:r>
        <w:rPr>
          <w:rFonts w:hint="default" w:ascii="Times New Roman" w:hAnsi="Times New Roman" w:eastAsia="Times New Roman" w:cs="Times New Roman"/>
          <w:sz w:val="28"/>
          <w:lang w:val="uk-UA" w:eastAsia="ru-RU"/>
        </w:rPr>
        <w:t xml:space="preserve">дати уявлення про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 w:eastAsia="ru-RU"/>
        </w:rPr>
        <w:t>індивідуальні особливості сприйняття і навчання</w:t>
      </w:r>
      <w:r>
        <w:rPr>
          <w:rFonts w:hint="default" w:ascii="Times New Roman" w:hAnsi="Times New Roman" w:eastAsia="Times New Roman" w:cs="Times New Roman"/>
          <w:sz w:val="28"/>
          <w:lang w:val="uk-UA" w:eastAsia="ru-RU"/>
        </w:rPr>
        <w:t xml:space="preserve">, ознайомити із способами та методами визначення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 w:eastAsia="ru-RU"/>
        </w:rPr>
        <w:t>індивідуального стилю навчання</w:t>
      </w:r>
      <w:r>
        <w:rPr>
          <w:rFonts w:hint="default" w:ascii="Times New Roman" w:hAnsi="Times New Roman" w:eastAsia="Times New Roman" w:cs="Times New Roman"/>
          <w:sz w:val="28"/>
          <w:lang w:val="uk-UA" w:eastAsia="ru-RU"/>
        </w:rPr>
        <w:t xml:space="preserve">; розвивати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 w:eastAsia="ru-RU"/>
        </w:rPr>
        <w:t>потребу в самопізнанні та всебічному самовдосконаленні</w:t>
      </w:r>
      <w:r>
        <w:rPr>
          <w:rFonts w:hint="default" w:ascii="Times New Roman" w:hAnsi="Times New Roman" w:eastAsia="Times New Roman" w:cs="Times New Roman"/>
          <w:sz w:val="28"/>
          <w:lang w:val="uk-UA" w:eastAsia="ru-RU"/>
        </w:rPr>
        <w:t xml:space="preserve">; виховувати активну позицію в навчальній діяльності та повсякденному житті,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 w:eastAsia="ru-RU"/>
        </w:rPr>
        <w:t xml:space="preserve">усвідомлення </w:t>
      </w:r>
      <w:r>
        <w:rPr>
          <w:rFonts w:hint="default" w:ascii="Times New Roman" w:hAnsi="Times New Roman" w:eastAsia="Calibri" w:cs="Times New Roman"/>
          <w:sz w:val="28"/>
          <w:szCs w:val="28"/>
          <w:lang w:val="uk-UA" w:eastAsia="ru-RU"/>
        </w:rPr>
        <w:t>переваг активного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 w:eastAsia="ru-RU"/>
        </w:rPr>
        <w:t xml:space="preserve"> стилю навчання</w:t>
      </w:r>
      <w:r>
        <w:rPr>
          <w:rFonts w:hint="default" w:ascii="Times New Roman" w:hAnsi="Times New Roman" w:eastAsia="Times New Roman" w:cs="Times New Roman"/>
          <w:sz w:val="28"/>
          <w:lang w:val="uk-UA" w:eastAsia="ru-RU"/>
        </w:rPr>
        <w:t>.</w:t>
      </w:r>
    </w:p>
    <w:p w14:paraId="4FC4EC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rPr>
          <w:rFonts w:hint="default" w:ascii="Times New Roman" w:hAnsi="Times New Roman" w:eastAsia="Times New Roman" w:cs="Times New Roman"/>
          <w:sz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lang w:val="ru-RU" w:eastAsia="ru-RU"/>
        </w:rPr>
        <w:t>Тип уроку:</w:t>
      </w:r>
      <w:r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lang w:val="uk-UA" w:eastAsia="ru-RU"/>
        </w:rPr>
        <w:t>комбінований.</w:t>
      </w:r>
    </w:p>
    <w:p w14:paraId="3C5DE3CD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8"/>
          <w:lang w:val="ru-RU" w:eastAsia="ru-RU"/>
        </w:rPr>
      </w:pPr>
      <w:r>
        <w:rPr>
          <w:rFonts w:ascii="Times New Roman" w:hAnsi="Times New Roman" w:eastAsia="Times New Roman" w:cs="Times New Roman"/>
          <w:b/>
          <w:sz w:val="28"/>
          <w:lang w:val="ru-RU" w:eastAsia="ru-RU"/>
        </w:rPr>
        <w:t>ХІД УРОКУ</w:t>
      </w:r>
    </w:p>
    <w:p w14:paraId="241D961E">
      <w:pPr>
        <w:spacing w:after="200" w:line="276" w:lineRule="auto"/>
        <w:jc w:val="center"/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  <w:t xml:space="preserve">Перегляд відеоматеріалу за посиланням 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fldChar w:fldCharType="begin"/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instrText xml:space="preserve"> HYPERLINK "https://youtu.be/nLvxEP3fX3c" </w:instrTex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fldChar w:fldCharType="separate"/>
      </w:r>
      <w:r>
        <w:rPr>
          <w:rStyle w:val="4"/>
          <w:rFonts w:hint="default" w:ascii="Times New Roman" w:hAnsi="Times New Roman" w:eastAsia="Times New Roman"/>
          <w:b/>
          <w:sz w:val="28"/>
          <w:lang w:val="uk-UA" w:eastAsia="ru-RU"/>
        </w:rPr>
        <w:t>https://youtu.be/nLvxEP3fX3c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fldChar w:fldCharType="end"/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 xml:space="preserve"> .</w:t>
      </w:r>
    </w:p>
    <w:p w14:paraId="58382962">
      <w:pPr>
        <w:spacing w:after="0" w:line="276" w:lineRule="auto"/>
        <w:jc w:val="both"/>
        <w:rPr>
          <w:rFonts w:ascii="Times New Roman" w:hAnsi="Times New Roman" w:eastAsia="Times New Roman" w:cs="Times New Roman"/>
          <w:b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val="ru-RU" w:eastAsia="ru-RU"/>
        </w:rPr>
        <w:t>І. Організаційний момент</w:t>
      </w:r>
    </w:p>
    <w:p w14:paraId="001E8BB0">
      <w:pPr>
        <w:spacing w:after="0" w:line="276" w:lineRule="auto"/>
        <w:jc w:val="both"/>
        <w:rPr>
          <w:rFonts w:ascii="Times New Roman" w:hAnsi="Times New Roman" w:eastAsia="Times New Roman" w:cs="Times New Roman"/>
          <w:i/>
          <w:sz w:val="28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u w:val="single"/>
          <w:lang w:val="uk-UA" w:eastAsia="ru-RU"/>
        </w:rPr>
        <w:t xml:space="preserve">Привітання, створення позитивного настрою </w:t>
      </w:r>
      <w:r>
        <w:rPr>
          <w:rFonts w:ascii="Times New Roman" w:hAnsi="Times New Roman" w:eastAsia="Times New Roman" w:cs="Times New Roman"/>
          <w:i/>
          <w:sz w:val="28"/>
          <w:u w:val="single"/>
          <w:lang w:val="uk-UA" w:eastAsia="ru-RU"/>
        </w:rPr>
        <w:t>(музичний супровід)</w:t>
      </w:r>
    </w:p>
    <w:p w14:paraId="5A17CDA4">
      <w:p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узика налаштує на урок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, допоможе уникнути зайвих думок і хвилювань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.</w:t>
      </w:r>
    </w:p>
    <w:p w14:paraId="0D3AB824">
      <w:pPr>
        <w:spacing w:after="0" w:line="276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ІІ. Перевірка виконання учнями домашнього завдання</w:t>
      </w:r>
    </w:p>
    <w:p w14:paraId="44D6D946">
      <w:pPr>
        <w:shd w:val="clear" w:color="auto" w:fill="FFFFFF"/>
        <w:spacing w:after="0" w:line="248" w:lineRule="atLeast"/>
        <w:jc w:val="both"/>
        <w:rPr>
          <w:rFonts w:ascii="Times New Roman" w:hAnsi="Times New Roman" w:eastAsia="Times New Roman" w:cs="Times New Roman"/>
          <w:bCs/>
          <w:sz w:val="28"/>
          <w:szCs w:val="21"/>
          <w:lang w:val="uk-UA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1"/>
          <w:lang w:val="uk-UA" w:eastAsia="ru-RU"/>
        </w:rPr>
        <w:t>Завдання:</w:t>
      </w:r>
    </w:p>
    <w:p w14:paraId="6E99545F">
      <w:pPr>
        <w:shd w:val="clear" w:color="auto" w:fill="FFFFFF"/>
        <w:spacing w:after="0" w:line="248" w:lineRule="atLeast"/>
        <w:jc w:val="both"/>
        <w:rPr>
          <w:rFonts w:ascii="Times New Roman" w:hAnsi="Times New Roman" w:eastAsia="Times New Roman" w:cs="Times New Roman"/>
          <w:bCs/>
          <w:sz w:val="28"/>
          <w:szCs w:val="21"/>
          <w:lang w:val="uk-UA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1"/>
          <w:lang w:val="uk-UA" w:eastAsia="ru-RU"/>
        </w:rPr>
        <w:t>І група – скласти таблицю «Умови ефективного навчання»;</w:t>
      </w:r>
    </w:p>
    <w:p w14:paraId="79BB4EB9">
      <w:pPr>
        <w:shd w:val="clear" w:color="auto" w:fill="FFFFFF"/>
        <w:spacing w:after="0" w:line="248" w:lineRule="atLeast"/>
        <w:jc w:val="both"/>
        <w:rPr>
          <w:rFonts w:ascii="Times New Roman" w:hAnsi="Times New Roman" w:eastAsia="Times New Roman" w:cs="Times New Roman"/>
          <w:bCs/>
          <w:sz w:val="28"/>
          <w:szCs w:val="21"/>
          <w:lang w:val="uk-UA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1"/>
          <w:lang w:val="uk-UA" w:eastAsia="ru-RU"/>
        </w:rPr>
        <w:t>ІІ група – розробка міні-проекту «Причини відсутності мотивації навчання та шляхи їх усунення»;</w:t>
      </w:r>
    </w:p>
    <w:p w14:paraId="1E98B699">
      <w:pPr>
        <w:shd w:val="clear" w:color="auto" w:fill="FFFFFF"/>
        <w:spacing w:after="0" w:line="248" w:lineRule="atLeast"/>
        <w:jc w:val="both"/>
        <w:rPr>
          <w:rFonts w:ascii="Verdana" w:hAnsi="Verdana" w:eastAsia="Times New Roman" w:cs="Times New Roman"/>
          <w:color w:val="000000"/>
          <w:sz w:val="17"/>
          <w:szCs w:val="17"/>
          <w:lang w:val="ru-RU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1"/>
          <w:lang w:val="uk-UA" w:eastAsia="ru-RU"/>
        </w:rPr>
        <w:t xml:space="preserve">ІІІ група – скласти поради щодо збереження пам’яті. </w:t>
      </w:r>
      <w:r>
        <w:rPr>
          <w:rFonts w:ascii="Verdana" w:hAnsi="Verdana" w:eastAsia="Times New Roman" w:cs="Times New Roman"/>
          <w:color w:val="000000"/>
          <w:sz w:val="17"/>
          <w:szCs w:val="17"/>
          <w:lang w:val="ru-RU" w:eastAsia="ru-RU"/>
        </w:rPr>
        <w:t> </w:t>
      </w:r>
    </w:p>
    <w:p w14:paraId="627D6781">
      <w:pPr>
        <w:spacing w:after="0" w:line="276" w:lineRule="auto"/>
        <w:contextualSpacing/>
        <w:rPr>
          <w:rFonts w:ascii="Times New Roman" w:hAnsi="Times New Roman" w:eastAsia="Calibri" w:cs="Times New Roman"/>
          <w:i/>
          <w:sz w:val="28"/>
          <w:lang w:val="uk-UA" w:eastAsia="ru-RU"/>
        </w:rPr>
      </w:pPr>
      <w:r>
        <w:rPr>
          <w:rFonts w:ascii="Times New Roman" w:hAnsi="Times New Roman" w:eastAsia="Calibri" w:cs="Times New Roman"/>
          <w:i/>
          <w:sz w:val="28"/>
          <w:lang w:val="uk-UA" w:eastAsia="ru-RU"/>
        </w:rPr>
        <w:t>Додаткова інформація для роботи груп та її презентацій</w:t>
      </w:r>
    </w:p>
    <w:p w14:paraId="4BDB28CF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ІІ.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uk-UA" w:eastAsia="ru-RU"/>
        </w:rPr>
        <w:t>Причини браку мотивації:   </w:t>
      </w:r>
    </w:p>
    <w:p w14:paraId="023E4944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Wingdings" w:hAnsi="Wingdings" w:eastAsia="Times New Roman" w:cs="Times New Roman"/>
          <w:color w:val="000000"/>
          <w:sz w:val="28"/>
          <w:szCs w:val="28"/>
          <w:lang w:val="uk-UA" w:eastAsia="ru-RU"/>
        </w:rPr>
        <w:t>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val="uk-UA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Відсутність однозначної мети. </w:t>
      </w:r>
    </w:p>
    <w:p w14:paraId="7C18E55D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Wingdings" w:hAnsi="Wingdings" w:eastAsia="Times New Roman" w:cs="Times New Roman"/>
          <w:color w:val="000000"/>
          <w:sz w:val="28"/>
          <w:szCs w:val="28"/>
          <w:lang w:val="uk-UA" w:eastAsia="ru-RU"/>
        </w:rPr>
        <w:t>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val="uk-UA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Лінивство. </w:t>
      </w:r>
    </w:p>
    <w:p w14:paraId="2AFB4033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Wingdings" w:hAnsi="Wingdings" w:eastAsia="Times New Roman" w:cs="Times New Roman"/>
          <w:color w:val="000000"/>
          <w:sz w:val="28"/>
          <w:szCs w:val="28"/>
          <w:lang w:val="uk-UA" w:eastAsia="ru-RU"/>
        </w:rPr>
        <w:t>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val="uk-UA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Погані звички. </w:t>
      </w:r>
    </w:p>
    <w:p w14:paraId="0D4808A3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Wingdings" w:hAnsi="Wingdings" w:eastAsia="Times New Roman" w:cs="Times New Roman"/>
          <w:color w:val="000000"/>
          <w:sz w:val="28"/>
          <w:szCs w:val="28"/>
          <w:lang w:val="uk-UA" w:eastAsia="ru-RU"/>
        </w:rPr>
        <w:t>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val="uk-UA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Схильність переживати. </w:t>
      </w:r>
    </w:p>
    <w:p w14:paraId="05E22FF6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Wingdings" w:hAnsi="Wingdings" w:eastAsia="Times New Roman" w:cs="Times New Roman"/>
          <w:color w:val="000000"/>
          <w:sz w:val="28"/>
          <w:szCs w:val="28"/>
          <w:lang w:val="uk-UA" w:eastAsia="ru-RU"/>
        </w:rPr>
        <w:t>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val="uk-UA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Негативні особисті риси. </w:t>
      </w:r>
    </w:p>
    <w:p w14:paraId="262A8C06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Wingdings" w:hAnsi="Wingdings" w:eastAsia="Times New Roman" w:cs="Times New Roman"/>
          <w:color w:val="000000"/>
          <w:sz w:val="28"/>
          <w:szCs w:val="28"/>
          <w:lang w:val="uk-UA" w:eastAsia="ru-RU"/>
        </w:rPr>
        <w:t>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val="uk-UA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Відсутність підтримки інших. </w:t>
      </w:r>
    </w:p>
    <w:p w14:paraId="1B93EC7D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Wingdings" w:hAnsi="Wingdings" w:eastAsia="Times New Roman" w:cs="Times New Roman"/>
          <w:color w:val="000000"/>
          <w:sz w:val="28"/>
          <w:szCs w:val="28"/>
          <w:lang w:val="uk-UA" w:eastAsia="ru-RU"/>
        </w:rPr>
        <w:t>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val="uk-UA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Стан здоров’я. </w:t>
      </w:r>
    </w:p>
    <w:p w14:paraId="5E69C418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uk-UA" w:eastAsia="ru-RU"/>
        </w:rPr>
        <w:t>Як покращити мотивацію: </w:t>
      </w:r>
    </w:p>
    <w:p w14:paraId="26712167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Wingdings" w:hAnsi="Wingdings" w:eastAsia="Times New Roman" w:cs="Times New Roman"/>
          <w:color w:val="000000"/>
          <w:sz w:val="28"/>
          <w:szCs w:val="28"/>
          <w:lang w:val="uk-UA" w:eastAsia="ru-RU"/>
        </w:rPr>
        <w:t>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val="uk-UA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Поставити конкретну ціль. </w:t>
      </w:r>
    </w:p>
    <w:p w14:paraId="12F87F46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Wingdings" w:hAnsi="Wingdings" w:eastAsia="Times New Roman" w:cs="Times New Roman"/>
          <w:color w:val="000000"/>
          <w:sz w:val="28"/>
          <w:szCs w:val="28"/>
          <w:lang w:val="uk-UA" w:eastAsia="ru-RU"/>
        </w:rPr>
        <w:t>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val="uk-UA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Мислити конструктивно. </w:t>
      </w:r>
    </w:p>
    <w:p w14:paraId="72DA1BAE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Wingdings" w:hAnsi="Wingdings" w:eastAsia="Times New Roman" w:cs="Times New Roman"/>
          <w:color w:val="000000"/>
          <w:sz w:val="28"/>
          <w:szCs w:val="28"/>
          <w:lang w:val="uk-UA" w:eastAsia="ru-RU"/>
        </w:rPr>
        <w:t>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val="uk-UA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Вірити в себе. </w:t>
      </w:r>
    </w:p>
    <w:p w14:paraId="04385807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Wingdings" w:hAnsi="Wingdings" w:eastAsia="Times New Roman" w:cs="Times New Roman"/>
          <w:color w:val="000000"/>
          <w:sz w:val="28"/>
          <w:szCs w:val="28"/>
          <w:lang w:val="uk-UA" w:eastAsia="ru-RU"/>
        </w:rPr>
        <w:t>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val="uk-UA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Розвивай в собі витривалість. </w:t>
      </w:r>
    </w:p>
    <w:p w14:paraId="48877CF2">
      <w:pPr>
        <w:spacing w:after="0" w:line="276" w:lineRule="auto"/>
        <w:contextualSpacing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ІІІ. На жаль, із роками пам'ять погіршується, але цей процес можна сповільнити. Ось деякі поради.</w:t>
      </w:r>
    </w:p>
    <w:p w14:paraId="25F0A366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1.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Думайте про хороше</w:t>
      </w:r>
      <w:r>
        <w:rPr>
          <w:rFonts w:ascii="Times New Roman" w:hAnsi="Times New Roman" w:eastAsia="Calibri" w:cs="Times New Roman"/>
          <w:sz w:val="28"/>
          <w:lang w:val="uk-UA" w:eastAsia="ru-RU"/>
        </w:rPr>
        <w:t>. Перший ворог пам'яті - поганий настрій і депресія. Саме туга, апатія, "чорні" думки роблять нас забудькуватими і розсіяними. Зате посмішка і позитивні емоції, навпаки, змушують пам'ять працювати краще. Так що частіше повертайтеся до приємних спогадів.</w:t>
      </w:r>
    </w:p>
    <w:p w14:paraId="4392A050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2.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Слухайте музику</w:t>
      </w:r>
      <w:r>
        <w:rPr>
          <w:rFonts w:ascii="Times New Roman" w:hAnsi="Times New Roman" w:eastAsia="Calibri" w:cs="Times New Roman"/>
          <w:sz w:val="28"/>
          <w:lang w:val="uk-UA" w:eastAsia="ru-RU"/>
        </w:rPr>
        <w:t>. Звукові коливання викликають альфа- і бета-мозкові хвилі, які стимулюють інтелектуальну діяльність. З усіх напрямків музики віддавайте перевагу класиці.</w:t>
      </w:r>
    </w:p>
    <w:p w14:paraId="4E0ED2DE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3.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Грайте в лото, шахи</w:t>
      </w:r>
      <w:r>
        <w:rPr>
          <w:rFonts w:ascii="Times New Roman" w:hAnsi="Times New Roman" w:eastAsia="Calibri" w:cs="Times New Roman"/>
          <w:sz w:val="28"/>
          <w:lang w:val="uk-UA" w:eastAsia="ru-RU"/>
        </w:rPr>
        <w:t>. Протягом всієї гри ви зосереджені на одній меті - перемозі, а значить, мозок шукає всілякі шляхи до неї.</w:t>
      </w:r>
    </w:p>
    <w:p w14:paraId="153CE2D0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4.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Їжте морську рибу</w:t>
      </w:r>
      <w:r>
        <w:rPr>
          <w:rFonts w:ascii="Times New Roman" w:hAnsi="Times New Roman" w:eastAsia="Calibri" w:cs="Times New Roman"/>
          <w:sz w:val="28"/>
          <w:lang w:val="uk-UA" w:eastAsia="ru-RU"/>
        </w:rPr>
        <w:t>. Третина структури мозку складається із жирних ненасичених кислот. При їх недоліку людина відчуває проблеми з пам'яттю, уявою, увагою. Для поліпшення розумових процесів корисно їсти жирні сорти риб (скумбрія, оселедець, тунець), багатих поліненасиченими жирними кислотами омега-3.</w:t>
      </w:r>
    </w:p>
    <w:p w14:paraId="3A0924C9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5.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Будьте рухливими й активними</w:t>
      </w:r>
      <w:r>
        <w:rPr>
          <w:rFonts w:ascii="Times New Roman" w:hAnsi="Times New Roman" w:eastAsia="Calibri" w:cs="Times New Roman"/>
          <w:sz w:val="28"/>
          <w:lang w:val="uk-UA" w:eastAsia="ru-RU"/>
        </w:rPr>
        <w:t>. Щоб не страждати забудькуватістю, достатньо тричі на тиждень півгодини присвячувати вправам. Фізична активність підсилює кровообіг мозку, що покращує пам'ять.</w:t>
      </w:r>
    </w:p>
    <w:p w14:paraId="75526EDB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6.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Вживайте варену «в мундирі» картоплю</w:t>
      </w:r>
      <w:r>
        <w:rPr>
          <w:rFonts w:ascii="Times New Roman" w:hAnsi="Times New Roman" w:eastAsia="Calibri" w:cs="Times New Roman"/>
          <w:sz w:val="28"/>
          <w:lang w:val="uk-UA" w:eastAsia="ru-RU"/>
        </w:rPr>
        <w:t>. Під шкіркою у картоплі "ховаються" запаси жиророзчинного вітаміну К, який зміцнює пам’ять.</w:t>
      </w:r>
    </w:p>
    <w:p w14:paraId="648287E1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7.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Вдихайте аромати рослин</w:t>
      </w:r>
      <w:r>
        <w:rPr>
          <w:rFonts w:ascii="Times New Roman" w:hAnsi="Times New Roman" w:eastAsia="Calibri" w:cs="Times New Roman"/>
          <w:sz w:val="28"/>
          <w:lang w:val="uk-UA" w:eastAsia="ru-RU"/>
        </w:rPr>
        <w:t>. Ефірні олії розмарину і шавлії знімають напругу, "роблять" голову ясною і покращують пам'ять. Запах лимона і м'яти допомагає підбадьоритися і повернути гостроту сприйняття. Час від часу проводьте сеанси ароматерапії.</w:t>
      </w:r>
    </w:p>
    <w:p w14:paraId="4992FAA6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8.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Їжте овочі та фрукти</w:t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. Антиоксиданти, що містяться в них, теж зміцнюють пам'ять і уповільнюють процес старіння мозку. </w:t>
      </w:r>
    </w:p>
    <w:p w14:paraId="1BA29688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9.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Пийте більше води</w:t>
      </w:r>
      <w:r>
        <w:rPr>
          <w:rFonts w:ascii="Times New Roman" w:hAnsi="Times New Roman" w:eastAsia="Calibri" w:cs="Times New Roman"/>
          <w:sz w:val="28"/>
          <w:lang w:val="uk-UA" w:eastAsia="ru-RU"/>
        </w:rPr>
        <w:t>. Вона життєво необхідна для збереження здоров'я і жвавості розуму. Якщо організм зневоднений, клітини не можуть нормально функціонувати, що робить вас неуважними і розсіяними. Випивайте не менше 1,5 літра води на день.</w:t>
      </w:r>
    </w:p>
    <w:p w14:paraId="5B6C4758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10.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Їжте частіше, але менше</w:t>
      </w:r>
      <w:r>
        <w:rPr>
          <w:rFonts w:ascii="Times New Roman" w:hAnsi="Times New Roman" w:eastAsia="Calibri" w:cs="Times New Roman"/>
          <w:sz w:val="28"/>
          <w:lang w:val="uk-UA" w:eastAsia="ru-RU"/>
        </w:rPr>
        <w:t>. Не влаштовуйте занадто великих перерв між прийомами їжі, оскільки голодування може сприяти млявості, втраті уваги і забудькуватості. Найкраще їсти невеликими порціями п'ять-шість разів на день: це прискорить обмін речовин і дасть регулярне підживлення мозку.</w:t>
      </w:r>
    </w:p>
    <w:p w14:paraId="4A8E73A7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12.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Слідкуйте за рівнем гемоглобіну в крові</w:t>
      </w:r>
      <w:r>
        <w:rPr>
          <w:rFonts w:ascii="Times New Roman" w:hAnsi="Times New Roman" w:eastAsia="Calibri" w:cs="Times New Roman"/>
          <w:sz w:val="28"/>
          <w:lang w:val="uk-UA" w:eastAsia="ru-RU"/>
        </w:rPr>
        <w:t>. Залізо допомагає переносити кисень до мозку. Коли його рівень падає, тканини відчувають нестачу кисню, що призводить до ослаблення пам'яті, втоми. Їжте пісне червоне м'ясо, гречку, вівсянку, яблука - це поповнить організм залізом. Один раз на рік здавайте загальний аналіз крові (норма гемоглобіну - 110-136 г / л)!</w:t>
      </w:r>
    </w:p>
    <w:p w14:paraId="7844E609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13.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Їжте продукти, багаті на різні вітаміни</w:t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. </w:t>
      </w:r>
    </w:p>
    <w:p w14:paraId="07399439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14.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Не захоплюйтеся схудненням</w:t>
      </w:r>
      <w:r>
        <w:rPr>
          <w:rFonts w:ascii="Times New Roman" w:hAnsi="Times New Roman" w:eastAsia="Calibri" w:cs="Times New Roman"/>
          <w:sz w:val="28"/>
          <w:lang w:val="uk-UA" w:eastAsia="ru-RU"/>
        </w:rPr>
        <w:t>. Занадто сувора низькокалорійна дієта може призвести до втрати не тільки ваги, але і пам'яті. Вчені виявили, що інформація в цьому випадку обробляється повільніше, а час реакції знижується. Набагато продуктивніше перейти до раціонального харчування.</w:t>
      </w:r>
    </w:p>
    <w:p w14:paraId="55C71128">
      <w:pPr>
        <w:spacing w:after="0" w:line="276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Перевірка раніше засвоєних знань</w:t>
      </w:r>
    </w:p>
    <w:p w14:paraId="146008F7">
      <w:pPr>
        <w:spacing w:after="0" w:line="240" w:lineRule="auto"/>
        <w:ind w:left="-567" w:firstLine="567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 w:eastAsia="ru-RU"/>
        </w:rPr>
        <w:t xml:space="preserve">1. Мозковий штурм «Мотиви активності в навчанні»  </w:t>
      </w:r>
    </w:p>
    <w:p w14:paraId="39CC000D">
      <w:pPr>
        <w:spacing w:after="0" w:line="240" w:lineRule="auto"/>
        <w:ind w:left="-567" w:firstLine="567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Мета: акцентувати увагу учнів на перевагах активного навчання та мотивах пізнавальної активності.</w:t>
      </w:r>
    </w:p>
    <w:p w14:paraId="45362329">
      <w:pPr>
        <w:spacing w:after="0" w:line="240" w:lineRule="auto"/>
        <w:ind w:left="-567" w:firstLine="567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У режимі «мозкового штурму» у довільній формі учні  називають мотиви активності в навчанні і робиться висновок про переваги активного  навчання.</w:t>
      </w:r>
    </w:p>
    <w:p w14:paraId="6DBD517B">
      <w:pPr>
        <w:spacing w:after="0" w:line="276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ІІІ. Мотивація навчання учнів і повідомлення теми, мети та завдань уроку</w:t>
      </w:r>
    </w:p>
    <w:p w14:paraId="4CD240FC">
      <w:pPr>
        <w:spacing w:after="0" w:line="276" w:lineRule="auto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І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V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. Сприйняття та усвідомлення учнями нового навчального матеріалу</w:t>
      </w:r>
    </w:p>
    <w:p w14:paraId="296F3E84">
      <w:pPr>
        <w:numPr>
          <w:ilvl w:val="0"/>
          <w:numId w:val="1"/>
        </w:numPr>
        <w:spacing w:after="0" w:line="276" w:lineRule="auto"/>
        <w:contextualSpacing/>
        <w:rPr>
          <w:rFonts w:ascii="Times New Roman" w:hAnsi="Times New Roman" w:eastAsia="Calibri" w:cs="Times New Roman"/>
          <w:sz w:val="28"/>
          <w:u w:val="single"/>
          <w:lang w:val="uk-UA" w:eastAsia="ru-RU"/>
        </w:rPr>
      </w:pPr>
      <w:r>
        <w:rPr>
          <w:rFonts w:ascii="Times New Roman" w:hAnsi="Times New Roman" w:eastAsia="Calibri" w:cs="Times New Roman"/>
          <w:sz w:val="28"/>
          <w:u w:val="single"/>
          <w:lang w:val="uk-UA" w:eastAsia="ru-RU"/>
        </w:rPr>
        <w:t>Глосарій. Поняття «сприйняття»</w:t>
      </w:r>
    </w:p>
    <w:p w14:paraId="390D49BA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bCs/>
          <w:i/>
          <w:sz w:val="28"/>
          <w:lang w:val="uk-UA" w:eastAsia="ru-RU"/>
        </w:rPr>
        <w:t>Сприйняття́, сприйма́ння</w:t>
      </w:r>
      <w:r>
        <w:rPr>
          <w:rFonts w:ascii="Times New Roman" w:hAnsi="Times New Roman" w:eastAsia="Calibri" w:cs="Times New Roman"/>
          <w:sz w:val="28"/>
          <w:lang w:val="ru-RU" w:eastAsia="ru-RU"/>
        </w:rPr>
        <w:t> </w:t>
      </w:r>
      <w:r>
        <w:rPr>
          <w:rFonts w:ascii="Times New Roman" w:hAnsi="Times New Roman" w:eastAsia="Calibri" w:cs="Times New Roman"/>
          <w:sz w:val="28"/>
          <w:lang w:val="uk-UA" w:eastAsia="ru-RU"/>
        </w:rPr>
        <w:t>(перцепція, від</w:t>
      </w:r>
      <w:r>
        <w:rPr>
          <w:rFonts w:ascii="Times New Roman" w:hAnsi="Times New Roman" w:eastAsia="Calibri" w:cs="Times New Roman"/>
          <w:sz w:val="28"/>
          <w:lang w:val="ru-RU" w:eastAsia="ru-RU"/>
        </w:rPr>
        <w:t> </w:t>
      </w:r>
      <w:r>
        <w:fldChar w:fldCharType="begin"/>
      </w:r>
      <w:r>
        <w:instrText xml:space="preserve"> HYPERLINK "https://uk.wikipedia.org/wiki/%D0%9B%D0%B0%D1%82%D0%B8%D0%BD%D1%81%D1%8C%D0%BA%D0%B0_%D0%BC%D0%BE%D0%B2%D0%B0" \o "Латинська мова" </w:instrText>
      </w:r>
      <w:r>
        <w:fldChar w:fldCharType="separate"/>
      </w:r>
      <w:r>
        <w:rPr>
          <w:rFonts w:ascii="Times New Roman" w:hAnsi="Times New Roman" w:eastAsia="Calibri" w:cs="Times New Roman"/>
          <w:sz w:val="28"/>
          <w:lang w:val="uk-UA" w:eastAsia="ru-RU"/>
        </w:rPr>
        <w:t>лат.</w:t>
      </w:r>
      <w:r>
        <w:rPr>
          <w:rFonts w:ascii="Times New Roman" w:hAnsi="Times New Roman" w:eastAsia="Calibri" w:cs="Times New Roman"/>
          <w:sz w:val="28"/>
          <w:lang w:val="uk-UA" w:eastAsia="ru-RU"/>
        </w:rPr>
        <w:fldChar w:fldCharType="end"/>
      </w:r>
      <w:r>
        <w:rPr>
          <w:rFonts w:ascii="Times New Roman" w:hAnsi="Times New Roman" w:eastAsia="Calibri" w:cs="Times New Roman"/>
          <w:sz w:val="28"/>
          <w:lang w:val="ru-RU" w:eastAsia="ru-RU"/>
        </w:rPr>
        <w:t> </w:t>
      </w:r>
      <w:r>
        <w:rPr>
          <w:rFonts w:ascii="Times New Roman" w:hAnsi="Times New Roman" w:eastAsia="Calibri" w:cs="Times New Roman"/>
          <w:i/>
          <w:iCs/>
          <w:sz w:val="28"/>
          <w:lang w:val="zh-CN" w:eastAsia="ru-RU"/>
        </w:rPr>
        <w:t>perceptio</w:t>
      </w:r>
      <w:r>
        <w:rPr>
          <w:rFonts w:ascii="Times New Roman" w:hAnsi="Times New Roman" w:eastAsia="Calibri" w:cs="Times New Roman"/>
          <w:sz w:val="28"/>
          <w:lang w:val="ru-RU" w:eastAsia="ru-RU"/>
        </w:rPr>
        <w:t>) — </w:t>
      </w:r>
      <w:r>
        <w:rPr>
          <w:rFonts w:ascii="Calibri" w:hAnsi="Calibri" w:eastAsia="Calibri" w:cs="Times New Roman"/>
          <w:lang w:val="ru-RU"/>
        </w:rPr>
        <w:fldChar w:fldCharType="begin"/>
      </w:r>
      <w:r>
        <w:rPr>
          <w:rFonts w:ascii="Calibri" w:hAnsi="Calibri" w:eastAsia="Calibri" w:cs="Times New Roman"/>
          <w:lang w:val="ru-RU"/>
        </w:rPr>
        <w:instrText xml:space="preserve"> HYPERLINK "https://uk.wikipedia.org/wiki/%D0%9F%D1%96%D0%B7%D0%BD%D0%B0%D0%BD%D0%BD%D1%8F" \o "Пізнання" </w:instrText>
      </w:r>
      <w:r>
        <w:rPr>
          <w:rFonts w:ascii="Calibri" w:hAnsi="Calibri" w:eastAsia="Calibri" w:cs="Times New Roman"/>
          <w:lang w:val="ru-RU"/>
        </w:rPr>
        <w:fldChar w:fldCharType="separate"/>
      </w:r>
      <w:r>
        <w:rPr>
          <w:rFonts w:ascii="Times New Roman" w:hAnsi="Times New Roman" w:eastAsia="Calibri" w:cs="Times New Roman"/>
          <w:sz w:val="28"/>
          <w:lang w:val="ru-RU" w:eastAsia="ru-RU"/>
        </w:rPr>
        <w:t>пізнавальний</w:t>
      </w:r>
      <w:r>
        <w:rPr>
          <w:rFonts w:ascii="Times New Roman" w:hAnsi="Times New Roman" w:eastAsia="Calibri" w:cs="Times New Roman"/>
          <w:sz w:val="28"/>
          <w:lang w:val="ru-RU" w:eastAsia="ru-RU"/>
        </w:rPr>
        <w:fldChar w:fldCharType="end"/>
      </w:r>
      <w:r>
        <w:rPr>
          <w:rFonts w:ascii="Times New Roman" w:hAnsi="Times New Roman" w:eastAsia="Calibri" w:cs="Times New Roman"/>
          <w:sz w:val="28"/>
          <w:lang w:val="ru-RU" w:eastAsia="ru-RU"/>
        </w:rPr>
        <w:t> </w:t>
      </w:r>
      <w:r>
        <w:rPr>
          <w:rFonts w:ascii="Calibri" w:hAnsi="Calibri" w:eastAsia="Calibri" w:cs="Times New Roman"/>
          <w:lang w:val="ru-RU"/>
        </w:rPr>
        <w:fldChar w:fldCharType="begin"/>
      </w:r>
      <w:r>
        <w:rPr>
          <w:rFonts w:ascii="Calibri" w:hAnsi="Calibri" w:eastAsia="Calibri" w:cs="Times New Roman"/>
          <w:lang w:val="ru-RU"/>
        </w:rPr>
        <w:instrText xml:space="preserve"> HYPERLINK "https://uk.wikipedia.org/wiki/%D0%9F%D1%81%D0%B8%D1%85%D1%96%D1%87%D0%BD%D1%96_%D0%BF%D1%80%D0%BE%D1%86%D0%B5%D1%81%D0%B8" \o "Психічні процеси" </w:instrText>
      </w:r>
      <w:r>
        <w:rPr>
          <w:rFonts w:ascii="Calibri" w:hAnsi="Calibri" w:eastAsia="Calibri" w:cs="Times New Roman"/>
          <w:lang w:val="ru-RU"/>
        </w:rPr>
        <w:fldChar w:fldCharType="separate"/>
      </w:r>
      <w:r>
        <w:rPr>
          <w:rFonts w:ascii="Times New Roman" w:hAnsi="Times New Roman" w:eastAsia="Calibri" w:cs="Times New Roman"/>
          <w:sz w:val="28"/>
          <w:lang w:val="ru-RU" w:eastAsia="ru-RU"/>
        </w:rPr>
        <w:t>психічний процес</w:t>
      </w:r>
      <w:r>
        <w:rPr>
          <w:rFonts w:ascii="Times New Roman" w:hAnsi="Times New Roman" w:eastAsia="Calibri" w:cs="Times New Roman"/>
          <w:sz w:val="28"/>
          <w:lang w:val="ru-RU" w:eastAsia="ru-RU"/>
        </w:rPr>
        <w:fldChar w:fldCharType="end"/>
      </w:r>
      <w:r>
        <w:rPr>
          <w:rFonts w:ascii="Times New Roman" w:hAnsi="Times New Roman" w:eastAsia="Calibri" w:cs="Times New Roman"/>
          <w:sz w:val="28"/>
          <w:lang w:val="ru-RU" w:eastAsia="ru-RU"/>
        </w:rPr>
        <w:t>, який полягає у відображенні людиною предметів і явищ, у сукупності всіх їх якостей при безпосередній дії на органи чуття</w:t>
      </w:r>
      <w:r>
        <w:rPr>
          <w:rFonts w:ascii="Times New Roman" w:hAnsi="Times New Roman" w:eastAsia="Calibri" w:cs="Times New Roman"/>
          <w:sz w:val="28"/>
          <w:lang w:val="uk-UA" w:eastAsia="ru-RU"/>
        </w:rPr>
        <w:t>.</w:t>
      </w:r>
      <w:r>
        <w:rPr>
          <w:rFonts w:ascii="Arial" w:hAnsi="Arial" w:eastAsia="Calibri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hAnsi="Times New Roman" w:eastAsia="Calibri" w:cs="Times New Roman"/>
          <w:sz w:val="28"/>
          <w:lang w:val="ru-RU" w:eastAsia="ru-RU"/>
        </w:rPr>
        <w:t xml:space="preserve">За своєю суттю сприймання трактується як складний процес, </w:t>
      </w:r>
      <w:r>
        <w:rPr>
          <w:rFonts w:ascii="Times New Roman" w:hAnsi="Times New Roman" w:eastAsia="Calibri" w:cs="Times New Roman"/>
          <w:sz w:val="28"/>
          <w:lang w:val="uk-UA" w:eastAsia="ru-RU"/>
        </w:rPr>
        <w:t>у</w:t>
      </w:r>
      <w:r>
        <w:rPr>
          <w:rFonts w:ascii="Times New Roman" w:hAnsi="Times New Roman" w:eastAsia="Calibri" w:cs="Times New Roman"/>
          <w:sz w:val="28"/>
          <w:lang w:val="ru-RU" w:eastAsia="ru-RU"/>
        </w:rPr>
        <w:t xml:space="preserve"> ході якого інформація про окремі властивості об'єкта сполучається в сенсорний образ та інтерпретується як інформація</w:t>
      </w:r>
      <w:r>
        <w:rPr>
          <w:rFonts w:ascii="Times New Roman" w:hAnsi="Times New Roman" w:eastAsia="Calibri" w:cs="Times New Roman"/>
          <w:sz w:val="28"/>
          <w:lang w:val="uk-UA" w:eastAsia="ru-RU"/>
        </w:rPr>
        <w:t>,</w:t>
      </w:r>
      <w:r>
        <w:rPr>
          <w:rFonts w:ascii="Times New Roman" w:hAnsi="Times New Roman" w:eastAsia="Calibri" w:cs="Times New Roman"/>
          <w:sz w:val="28"/>
          <w:lang w:val="ru-RU" w:eastAsia="ru-RU"/>
        </w:rPr>
        <w:t xml:space="preserve"> породжена об'єктами або подіями оточуючого середовища</w:t>
      </w:r>
      <w:r>
        <w:rPr>
          <w:rFonts w:ascii="Times New Roman" w:hAnsi="Times New Roman" w:eastAsia="Calibri" w:cs="Times New Roman"/>
          <w:sz w:val="28"/>
          <w:lang w:val="uk-UA" w:eastAsia="ru-RU"/>
        </w:rPr>
        <w:t>.</w:t>
      </w:r>
    </w:p>
    <w:p w14:paraId="1D8C089C">
      <w:pPr>
        <w:spacing w:after="0" w:line="276" w:lineRule="auto"/>
        <w:contextualSpacing/>
        <w:jc w:val="center"/>
        <w:rPr>
          <w:rFonts w:ascii="Times New Roman" w:hAnsi="Times New Roman" w:eastAsia="Calibri" w:cs="Times New Roman"/>
          <w:i/>
          <w:sz w:val="28"/>
          <w:lang w:val="uk-UA" w:eastAsia="ru-RU"/>
        </w:rPr>
      </w:pPr>
      <w:r>
        <w:rPr>
          <w:rFonts w:ascii="Times New Roman" w:hAnsi="Times New Roman" w:eastAsia="Calibri" w:cs="Times New Roman"/>
          <w:i/>
          <w:sz w:val="28"/>
          <w:lang w:val="uk-UA" w:eastAsia="ru-RU"/>
        </w:rPr>
        <w:t>Види сприймання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4643"/>
      </w:tblGrid>
      <w:tr w14:paraId="22F370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 w14:paraId="2C5FCABC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ru-RU" w:eastAsia="ru-RU"/>
              </w:rPr>
              <w:t>Залежно від того, чи людина ставить перед собою мету сприйняти предмет</w:t>
            </w: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:</w:t>
            </w:r>
          </w:p>
        </w:tc>
        <w:tc>
          <w:tcPr>
            <w:tcW w:w="4643" w:type="dxa"/>
          </w:tcPr>
          <w:p w14:paraId="6B7F49C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м</w:t>
            </w:r>
            <w:r>
              <w:rPr>
                <w:rFonts w:ascii="Times New Roman" w:hAnsi="Times New Roman" w:eastAsia="Calibri" w:cs="Times New Roman"/>
                <w:sz w:val="28"/>
                <w:lang w:val="ru-RU" w:eastAsia="ru-RU"/>
              </w:rPr>
              <w:t>имовільне</w:t>
            </w: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 xml:space="preserve"> (ненавмисне),</w:t>
            </w:r>
          </w:p>
          <w:p w14:paraId="7CAFB8C9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довільне (навмисне).</w:t>
            </w:r>
          </w:p>
        </w:tc>
      </w:tr>
      <w:tr w14:paraId="51257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 w14:paraId="1CF738ED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У</w:t>
            </w:r>
            <w:r>
              <w:rPr>
                <w:rFonts w:ascii="Times New Roman" w:hAnsi="Times New Roman" w:eastAsia="Calibri" w:cs="Times New Roman"/>
                <w:sz w:val="28"/>
                <w:lang w:val="ru-RU" w:eastAsia="ru-RU"/>
              </w:rPr>
              <w:t xml:space="preserve"> залежності від переважної ролі того </w:t>
            </w: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чи</w:t>
            </w:r>
            <w:r>
              <w:rPr>
                <w:rFonts w:ascii="Times New Roman" w:hAnsi="Times New Roman" w:eastAsia="Calibri" w:cs="Times New Roman"/>
                <w:sz w:val="28"/>
                <w:lang w:val="ru-RU" w:eastAsia="ru-RU"/>
              </w:rPr>
              <w:t xml:space="preserve"> іншого аналізатора </w:t>
            </w: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у</w:t>
            </w:r>
            <w:r>
              <w:rPr>
                <w:rFonts w:ascii="Times New Roman" w:hAnsi="Times New Roman" w:eastAsia="Calibri" w:cs="Times New Roman"/>
                <w:sz w:val="28"/>
                <w:lang w:val="ru-RU" w:eastAsia="ru-RU"/>
              </w:rPr>
              <w:t xml:space="preserve"> структурі образу</w:t>
            </w: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:</w:t>
            </w:r>
          </w:p>
        </w:tc>
        <w:tc>
          <w:tcPr>
            <w:tcW w:w="4643" w:type="dxa"/>
          </w:tcPr>
          <w:p w14:paraId="1F2D47AC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 xml:space="preserve">кінестетичне, </w:t>
            </w:r>
          </w:p>
          <w:p w14:paraId="7451D83D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 xml:space="preserve">зорове, </w:t>
            </w:r>
          </w:p>
          <w:p w14:paraId="2EE9DD1D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 xml:space="preserve">слухове, </w:t>
            </w:r>
          </w:p>
          <w:p w14:paraId="63D14B78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 xml:space="preserve">дотикове, </w:t>
            </w:r>
          </w:p>
          <w:p w14:paraId="34BD3185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 xml:space="preserve">нюхове, </w:t>
            </w:r>
          </w:p>
          <w:p w14:paraId="6153797F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смакове.</w:t>
            </w:r>
          </w:p>
        </w:tc>
      </w:tr>
      <w:tr w14:paraId="42780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 w14:paraId="38CD9DEC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У</w:t>
            </w:r>
            <w:r>
              <w:rPr>
                <w:rFonts w:ascii="Times New Roman" w:hAnsi="Times New Roman" w:eastAsia="Calibri" w:cs="Times New Roman"/>
                <w:sz w:val="28"/>
                <w:lang w:val="ru-RU" w:eastAsia="ru-RU"/>
              </w:rPr>
              <w:t xml:space="preserve"> залежності від провідних аспектів об'єкта, що сприйма</w:t>
            </w: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є</w:t>
            </w:r>
            <w:r>
              <w:rPr>
                <w:rFonts w:ascii="Times New Roman" w:hAnsi="Times New Roman" w:eastAsia="Calibri" w:cs="Times New Roman"/>
                <w:sz w:val="28"/>
                <w:lang w:val="ru-RU" w:eastAsia="ru-RU"/>
              </w:rPr>
              <w:t>ться</w:t>
            </w: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:</w:t>
            </w:r>
          </w:p>
        </w:tc>
        <w:tc>
          <w:tcPr>
            <w:tcW w:w="4643" w:type="dxa"/>
          </w:tcPr>
          <w:p w14:paraId="271E278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сприймання простору,</w:t>
            </w:r>
          </w:p>
          <w:p w14:paraId="50D27BA9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сприймання часу,</w:t>
            </w:r>
          </w:p>
          <w:p w14:paraId="4AC9754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сприймання руху,</w:t>
            </w:r>
          </w:p>
          <w:p w14:paraId="0D1E68F3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сприймання об'єктів.</w:t>
            </w:r>
          </w:p>
        </w:tc>
      </w:tr>
    </w:tbl>
    <w:p w14:paraId="51F14914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ru-RU" w:eastAsia="ru-RU"/>
        </w:rPr>
      </w:pPr>
      <w:r>
        <w:rPr>
          <w:rFonts w:ascii="Times New Roman" w:hAnsi="Times New Roman" w:eastAsia="Calibri" w:cs="Times New Roman"/>
          <w:i/>
          <w:iCs/>
          <w:sz w:val="28"/>
          <w:lang w:val="ru-RU" w:eastAsia="ru-RU"/>
        </w:rPr>
        <w:t>Мимовільне сприймання</w:t>
      </w:r>
      <w:r>
        <w:rPr>
          <w:rFonts w:ascii="Times New Roman" w:hAnsi="Times New Roman" w:eastAsia="Calibri" w:cs="Times New Roman"/>
          <w:sz w:val="28"/>
          <w:lang w:val="ru-RU" w:eastAsia="ru-RU"/>
        </w:rPr>
        <w:t xml:space="preserve"> виникає тоді, коли людина не ставить перед собою мети щось сприйняти і не прикладає для цього зусиль волі. Таке сприймання спричиняється особливостями навколишніх предметів: їхньою яскравістю, розташуванням, незвичністю, а також особистим інтересом до них людини. Наприклад, відпочиваючи, студенти проглядають цікаві фільми, читають книжки, однак спеціальних зусиль для цього не докладають.</w:t>
      </w:r>
    </w:p>
    <w:p w14:paraId="240B5B56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ru-RU" w:eastAsia="ru-RU"/>
        </w:rPr>
      </w:pPr>
      <w:r>
        <w:rPr>
          <w:rFonts w:ascii="Times New Roman" w:hAnsi="Times New Roman" w:eastAsia="Calibri" w:cs="Times New Roman"/>
          <w:i/>
          <w:iCs/>
          <w:sz w:val="28"/>
          <w:lang w:val="ru-RU" w:eastAsia="ru-RU"/>
        </w:rPr>
        <w:t>Довільне сприймання</w:t>
      </w:r>
      <w:r>
        <w:rPr>
          <w:rFonts w:ascii="Times New Roman" w:hAnsi="Times New Roman" w:eastAsia="Calibri" w:cs="Times New Roman"/>
          <w:sz w:val="28"/>
          <w:lang w:val="ru-RU" w:eastAsia="ru-RU"/>
        </w:rPr>
        <w:t xml:space="preserve"> характеризується тим, що людина ставить перед собою мету щось сприйняти і докладає для цього вольові зусилля. </w:t>
      </w:r>
    </w:p>
    <w:p w14:paraId="57FDF827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2. </w:t>
      </w:r>
      <w:r>
        <w:rPr>
          <w:rFonts w:ascii="Times New Roman" w:hAnsi="Times New Roman" w:eastAsia="Calibri" w:cs="Times New Roman"/>
          <w:sz w:val="28"/>
          <w:u w:val="single"/>
          <w:lang w:val="uk-UA" w:eastAsia="ru-RU"/>
        </w:rPr>
        <w:t xml:space="preserve">Робота за підручником. Типові стилі навчання </w:t>
      </w:r>
    </w:p>
    <w:p w14:paraId="66E4A4CD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ru-RU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Обговоріть  інформацію підручника щодо типових стилів навчання. Порівняйте їх: «пірнальника», «мрійника», «логіка», «мандрівника». Зверніть увагу: «чистих» стилів не існує, лише змішані («пірнальник – логік», «пірнальник – мандрівник» та інші). Кожна людина представляє два стилі навчання, з перевагою одного. Треба пізнати свої стилі навчання, міцні сторони застосовувати, а слабкі розвивати, аби не бути одностороннім. </w:t>
      </w:r>
    </w:p>
    <w:p w14:paraId="0D75004E">
      <w:pPr>
        <w:spacing w:after="0" w:line="276" w:lineRule="auto"/>
        <w:ind w:left="360"/>
        <w:contextualSpacing/>
        <w:rPr>
          <w:rFonts w:ascii="Times New Roman" w:hAnsi="Times New Roman" w:eastAsia="Calibri" w:cs="Times New Roman"/>
          <w:sz w:val="28"/>
          <w:u w:val="single"/>
          <w:lang w:val="uk-UA" w:eastAsia="ru-RU"/>
        </w:rPr>
      </w:pPr>
      <w:r>
        <w:rPr>
          <w:rFonts w:ascii="Times New Roman" w:hAnsi="Times New Roman" w:eastAsia="Calibri" w:cs="Times New Roman"/>
          <w:sz w:val="28"/>
          <w:u w:val="single"/>
          <w:lang w:val="uk-UA" w:eastAsia="ru-RU"/>
        </w:rPr>
        <w:t xml:space="preserve">3. Оздоровлювальна вправа. </w:t>
      </w:r>
      <w:r>
        <w:rPr>
          <w:rFonts w:ascii="Times New Roman" w:hAnsi="Times New Roman" w:eastAsia="Calibri" w:cs="Times New Roman"/>
          <w:bCs/>
          <w:sz w:val="28"/>
          <w:u w:val="single"/>
          <w:lang w:val="ru-RU" w:eastAsia="ru-RU"/>
        </w:rPr>
        <w:t>Комплекс вправ для поліпшення мозкового кровообігу</w:t>
      </w:r>
    </w:p>
    <w:p w14:paraId="47798BA4">
      <w:pPr>
        <w:spacing w:after="0" w:line="276" w:lineRule="auto"/>
        <w:contextualSpacing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1. В. п.  - стоячи або сидячи, руки на поясі. На рахунок "раз"</w:t>
      </w:r>
    </w:p>
    <w:p w14:paraId="0C88E772">
      <w:pPr>
        <w:spacing w:after="0" w:line="276" w:lineRule="auto"/>
        <w:contextualSpacing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ліву руку махом занести на праве плече,  голову повернути ліворуч.</w:t>
      </w:r>
    </w:p>
    <w:p w14:paraId="480197AF">
      <w:pPr>
        <w:spacing w:after="0" w:line="276" w:lineRule="auto"/>
        <w:contextualSpacing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На рахунок "два" повернутися у в. п.  На рахунок "три-чотири" -  те</w:t>
      </w:r>
    </w:p>
    <w:p w14:paraId="07E0E7A5">
      <w:pPr>
        <w:spacing w:after="0" w:line="276" w:lineRule="auto"/>
        <w:contextualSpacing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саме правою рукою. Повторити 4-6 разів у повільному темпі.</w:t>
      </w:r>
    </w:p>
    <w:p w14:paraId="720FD4E3">
      <w:pPr>
        <w:spacing w:after="0" w:line="276" w:lineRule="auto"/>
        <w:contextualSpacing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2. В. п.  - о. с.  На рахунок "раз" оплеск долонями за  спиною,</w:t>
      </w:r>
    </w:p>
    <w:p w14:paraId="241D4645">
      <w:pPr>
        <w:spacing w:after="0" w:line="276" w:lineRule="auto"/>
        <w:contextualSpacing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руки підняти  позаду  якомога вище.  На рахунок "два" - руки через</w:t>
      </w:r>
    </w:p>
    <w:p w14:paraId="41500318">
      <w:pPr>
        <w:spacing w:after="0" w:line="276" w:lineRule="auto"/>
        <w:contextualSpacing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сторони перевести вперед на рівень голови,  оплеск.  Повторити 4-6</w:t>
      </w:r>
    </w:p>
    <w:p w14:paraId="4D0F6845">
      <w:pPr>
        <w:spacing w:after="0" w:line="276" w:lineRule="auto"/>
        <w:contextualSpacing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разів у швидкому темпі.</w:t>
      </w:r>
    </w:p>
    <w:p w14:paraId="35FB4D2D">
      <w:pPr>
        <w:spacing w:after="0" w:line="276" w:lineRule="auto"/>
        <w:contextualSpacing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3. В. п. - сидячи на стільці. На рахунок "раз" нахилити голову</w:t>
      </w:r>
    </w:p>
    <w:p w14:paraId="2114D67B">
      <w:pPr>
        <w:spacing w:after="0" w:line="276" w:lineRule="auto"/>
        <w:contextualSpacing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вправо, на  рахунок "два" - в. п.  На рахунок "три" нахилити голову</w:t>
      </w:r>
    </w:p>
    <w:p w14:paraId="11F3B4B4">
      <w:pPr>
        <w:spacing w:after="0" w:line="276" w:lineRule="auto"/>
        <w:contextualSpacing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вліво, на рахунок "чотири" - в. п. Повторити 4-6 разів у середньому</w:t>
      </w:r>
    </w:p>
    <w:p w14:paraId="5899699F">
      <w:pPr>
        <w:spacing w:after="0" w:line="276" w:lineRule="auto"/>
        <w:contextualSpacing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темпі.</w:t>
      </w:r>
    </w:p>
    <w:p w14:paraId="3648F535">
      <w:pPr>
        <w:spacing w:after="0" w:line="276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V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. Осмислення, узагальнення та систематизація знань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  <w:t>.</w:t>
      </w:r>
    </w:p>
    <w:p w14:paraId="66FD26F5">
      <w:pPr>
        <w:spacing w:after="0" w:line="276" w:lineRule="auto"/>
        <w:contextualSpacing/>
        <w:rPr>
          <w:rFonts w:ascii="Times New Roman" w:hAnsi="Times New Roman" w:eastAsia="Calibri" w:cs="Times New Roman"/>
          <w:sz w:val="28"/>
          <w:u w:val="single"/>
          <w:lang w:val="uk-UA" w:eastAsia="ru-RU"/>
        </w:rPr>
      </w:pPr>
      <w:r>
        <w:rPr>
          <w:rFonts w:ascii="Verdana" w:hAnsi="Verdana" w:eastAsia="Times New Roman" w:cs="Times New Roman"/>
          <w:color w:val="000000"/>
          <w:sz w:val="17"/>
          <w:szCs w:val="17"/>
          <w:lang w:val="ru-RU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17"/>
          <w:lang w:val="uk-UA" w:eastAsia="ru-RU"/>
        </w:rPr>
        <w:t>1.</w:t>
      </w:r>
      <w:r>
        <w:rPr>
          <w:rFonts w:ascii="Verdana" w:hAnsi="Verdana" w:eastAsia="Times New Roman" w:cs="Times New Roman"/>
          <w:color w:val="000000"/>
          <w:sz w:val="17"/>
          <w:szCs w:val="17"/>
          <w:lang w:val="uk-UA" w:eastAsia="ru-RU"/>
        </w:rPr>
        <w:t xml:space="preserve"> </w:t>
      </w:r>
      <w:r>
        <w:rPr>
          <w:rFonts w:ascii="Times New Roman" w:hAnsi="Times New Roman" w:eastAsia="Calibri" w:cs="Times New Roman"/>
          <w:sz w:val="28"/>
          <w:u w:val="single"/>
          <w:lang w:val="uk-UA" w:eastAsia="ru-RU"/>
        </w:rPr>
        <w:t>Практична робота. Метод «Коментарі щодо…»</w:t>
      </w:r>
    </w:p>
    <w:p w14:paraId="27F554D1">
      <w:pPr>
        <w:spacing w:after="0" w:line="276" w:lineRule="auto"/>
        <w:contextualSpacing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- Визначте власний стиль навчання, прокоментуйте. </w:t>
      </w:r>
    </w:p>
    <w:p w14:paraId="5E1D7522">
      <w:pPr>
        <w:spacing w:after="0" w:line="276" w:lineRule="auto"/>
        <w:contextualSpacing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- На основі чого ґрунтується ваша позиція щодо власного індивідуального стилю навчання?</w:t>
      </w:r>
    </w:p>
    <w:p w14:paraId="13D351B6">
      <w:pPr>
        <w:spacing w:after="0" w:line="276" w:lineRule="auto"/>
        <w:contextualSpacing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- Як ви любите навчатися: читати, слухати чи проговорювати інформацію; працювати самостійно чи з кимось; сидіти спокійно чи увесь час рухатися?</w:t>
      </w:r>
    </w:p>
    <w:p w14:paraId="014C0D4B">
      <w:pPr>
        <w:spacing w:after="0" w:line="276" w:lineRule="auto"/>
        <w:contextualSpacing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- Визначте переваги вашого стилю і те, що вам бажано вдосконалити.</w:t>
      </w:r>
    </w:p>
    <w:p w14:paraId="091B7874">
      <w:pPr>
        <w:spacing w:after="0" w:line="276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 xml:space="preserve"> Підбиття підсумків уроку</w:t>
      </w:r>
    </w:p>
    <w:p w14:paraId="262F6C49">
      <w:pPr>
        <w:numPr>
          <w:ilvl w:val="3"/>
          <w:numId w:val="1"/>
        </w:numPr>
        <w:spacing w:after="0" w:line="276" w:lineRule="auto"/>
        <w:ind w:left="426"/>
        <w:contextualSpacing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 w:eastAsia="ru-RU"/>
        </w:rPr>
        <w:t>Коментоване оцінювання роботи класу</w:t>
      </w:r>
      <w:r>
        <w:rPr>
          <w:rFonts w:hint="default" w:ascii="Times New Roman" w:hAnsi="Times New Roman" w:eastAsia="Times New Roman" w:cs="Times New Roman"/>
          <w:sz w:val="28"/>
          <w:szCs w:val="28"/>
          <w:u w:val="single"/>
          <w:lang w:val="uk-UA" w:eastAsia="ru-RU"/>
        </w:rPr>
        <w:t>.</w:t>
      </w:r>
    </w:p>
    <w:p w14:paraId="797841D7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7"/>
          <w:u w:val="single"/>
          <w:lang w:val="uk-UA" w:eastAsia="ru-RU"/>
        </w:rPr>
        <w:t xml:space="preserve">2. Рефлексія </w:t>
      </w:r>
    </w:p>
    <w:p w14:paraId="32B17F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Fonts w:hint="default" w:ascii="Times New Roman" w:hAnsi="Times New Roman" w:eastAsia="Calibri" w:cs="Times New Roman"/>
          <w:sz w:val="28"/>
          <w:lang w:val="uk-UA" w:eastAsia="ru-RU"/>
        </w:rPr>
      </w:pP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VІ</w:t>
      </w:r>
      <w:r>
        <w:rPr>
          <w:rFonts w:ascii="Times New Roman" w:hAnsi="Times New Roman" w:eastAsia="Times New Roman" w:cs="Times New Roman"/>
          <w:b/>
          <w:sz w:val="28"/>
          <w:lang w:val="uk-UA" w:eastAsia="ru-RU"/>
        </w:rPr>
        <w:t>. Домашнє завдання</w:t>
      </w:r>
      <w:r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  <w:t xml:space="preserve">.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uk-UA" w:eastAsia="ru-RU"/>
        </w:rPr>
        <w:t>О</w:t>
      </w:r>
      <w:r>
        <w:rPr>
          <w:rFonts w:ascii="Times New Roman" w:hAnsi="Times New Roman" w:eastAsia="Calibri" w:cs="Times New Roman"/>
          <w:sz w:val="28"/>
          <w:lang w:val="uk-UA" w:eastAsia="ru-RU"/>
        </w:rPr>
        <w:t>працювати матеріал підручника щодо вивченої теми</w:t>
      </w:r>
      <w:r>
        <w:rPr>
          <w:rFonts w:hint="default" w:ascii="Times New Roman" w:hAnsi="Times New Roman" w:eastAsia="Calibri" w:cs="Times New Roman"/>
          <w:sz w:val="28"/>
          <w:lang w:val="uk-UA" w:eastAsia="ru-RU"/>
        </w:rPr>
        <w:t>.</w:t>
      </w:r>
    </w:p>
    <w:p w14:paraId="4F0918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rPr>
          <w:rFonts w:hint="default" w:ascii="Times New Roman" w:hAnsi="Times New Roman" w:eastAsia="Calibri"/>
          <w:sz w:val="28"/>
          <w:lang w:val="uk-UA" w:eastAsia="ru-RU"/>
        </w:rPr>
      </w:pPr>
      <w:r>
        <w:rPr>
          <w:rFonts w:hint="default" w:ascii="Times New Roman" w:hAnsi="Times New Roman" w:eastAsia="Calibri"/>
          <w:sz w:val="28"/>
          <w:lang w:val="uk-UA" w:eastAsia="ru-RU"/>
        </w:rPr>
        <w:t xml:space="preserve">Підготуйте коротке повідомлення про ваш індивідуальний стиль навчання. Свою роботу  надішліть на платформу HUMAN або на електронну адресу вчителя </w:t>
      </w:r>
      <w:r>
        <w:rPr>
          <w:rFonts w:hint="default" w:ascii="Times New Roman" w:hAnsi="Times New Roman" w:eastAsia="Calibri"/>
          <w:sz w:val="28"/>
          <w:lang w:val="uk-UA" w:eastAsia="ru-RU"/>
        </w:rPr>
        <w:fldChar w:fldCharType="begin"/>
      </w:r>
      <w:r>
        <w:rPr>
          <w:rFonts w:hint="default" w:ascii="Times New Roman" w:hAnsi="Times New Roman" w:eastAsia="Calibri"/>
          <w:sz w:val="28"/>
          <w:lang w:val="uk-UA" w:eastAsia="ru-RU"/>
        </w:rPr>
        <w:instrText xml:space="preserve"> HYPERLINK "mailto:ndubacinskaa1@gmail.com" </w:instrText>
      </w:r>
      <w:r>
        <w:rPr>
          <w:rFonts w:hint="default" w:ascii="Times New Roman" w:hAnsi="Times New Roman" w:eastAsia="Calibri"/>
          <w:sz w:val="28"/>
          <w:lang w:val="uk-UA" w:eastAsia="ru-RU"/>
        </w:rPr>
        <w:fldChar w:fldCharType="separate"/>
      </w:r>
      <w:r>
        <w:rPr>
          <w:rStyle w:val="4"/>
          <w:rFonts w:hint="default" w:ascii="Times New Roman" w:hAnsi="Times New Roman" w:eastAsia="Calibri"/>
          <w:sz w:val="28"/>
          <w:lang w:val="uk-UA" w:eastAsia="ru-RU"/>
        </w:rPr>
        <w:t>ndubacinskaa1@gmail.com</w:t>
      </w:r>
      <w:r>
        <w:rPr>
          <w:rFonts w:hint="default" w:ascii="Times New Roman" w:hAnsi="Times New Roman" w:eastAsia="Calibri"/>
          <w:sz w:val="28"/>
          <w:lang w:val="uk-UA" w:eastAsia="ru-RU"/>
        </w:rPr>
        <w:fldChar w:fldCharType="end"/>
      </w:r>
      <w:r>
        <w:rPr>
          <w:rFonts w:hint="default" w:ascii="Times New Roman" w:hAnsi="Times New Roman" w:eastAsia="Calibri"/>
          <w:sz w:val="28"/>
          <w:lang w:val="uk-UA" w:eastAsia="ru-RU"/>
        </w:rPr>
        <w:t xml:space="preserve"> .</w:t>
      </w:r>
    </w:p>
    <w:p w14:paraId="042E13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rPr>
          <w:rFonts w:hint="default" w:ascii="Times New Roman" w:hAnsi="Times New Roman" w:eastAsia="Calibri" w:cs="Times New Roman"/>
          <w:b/>
          <w:bCs/>
          <w:sz w:val="28"/>
          <w:lang w:val="uk-UA" w:eastAsia="ru-RU"/>
        </w:rPr>
      </w:pPr>
      <w:r>
        <w:rPr>
          <w:rFonts w:hint="default" w:ascii="Times New Roman" w:hAnsi="Times New Roman" w:eastAsia="Calibri"/>
          <w:b/>
          <w:bCs/>
          <w:sz w:val="28"/>
          <w:lang w:val="uk-UA" w:eastAsia="ru-RU"/>
        </w:rPr>
        <w:t>Повторення теми “Попередження ризиків від вибухонебезпечних предметів”.</w:t>
      </w:r>
    </w:p>
    <w:p w14:paraId="6B9A7168">
      <w:pPr>
        <w:rPr>
          <w:lang w:val="uk-UA"/>
        </w:rPr>
      </w:pP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8C6C5D"/>
    <w:multiLevelType w:val="multilevel"/>
    <w:tmpl w:val="2E8C6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43495"/>
    <w:multiLevelType w:val="multilevel"/>
    <w:tmpl w:val="3E243495"/>
    <w:lvl w:ilvl="0" w:tentative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51585B53"/>
    <w:multiLevelType w:val="multilevel"/>
    <w:tmpl w:val="51585B53"/>
    <w:lvl w:ilvl="0" w:tentative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FE"/>
    <w:rsid w:val="0000246F"/>
    <w:rsid w:val="00574C22"/>
    <w:rsid w:val="00D11FFE"/>
    <w:rsid w:val="03E7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3"/>
    <w:uiPriority w:val="59"/>
    <w:pPr>
      <w:spacing w:after="0" w:line="240" w:lineRule="auto"/>
    </w:pPr>
    <w:rPr>
      <w:rFonts w:eastAsia="Times New Roman"/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1570</Words>
  <Characters>8951</Characters>
  <Lines>74</Lines>
  <Paragraphs>20</Paragraphs>
  <TotalTime>15</TotalTime>
  <ScaleCrop>false</ScaleCrop>
  <LinksUpToDate>false</LinksUpToDate>
  <CharactersWithSpaces>10501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2021-11-06T14:00:00Z</dcterms:created>
  <dc:creator>wWw</dc:creator>
  <cp:lastModifiedBy>Наталія Олексан�</cp:lastModifiedBy>
  <dcterms:modified xsi:type="dcterms:W3CDTF">2025-01-21T17:53:55Z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DFDB631CF6E447B4B2D5FF7B79050AF6_13</vt:lpwstr>
  </property>
</Properties>
</file>