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BC5" w:rsidRDefault="005A2BC5" w:rsidP="005A2B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  <w:t>19.09.2024</w:t>
      </w:r>
    </w:p>
    <w:p w:rsidR="005A2BC5" w:rsidRDefault="005A2BC5" w:rsidP="005A2B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  <w:t>9 клас</w:t>
      </w:r>
    </w:p>
    <w:p w:rsidR="005A2BC5" w:rsidRDefault="005A2BC5" w:rsidP="005A2B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  <w:t>Українська література</w:t>
      </w:r>
    </w:p>
    <w:p w:rsidR="005A2BC5" w:rsidRDefault="005A2BC5" w:rsidP="005A2B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  <w:t>Стрембицька Л.А.</w:t>
      </w:r>
    </w:p>
    <w:p w:rsidR="005A2BC5" w:rsidRPr="005A2BC5" w:rsidRDefault="005A2BC5" w:rsidP="005A2B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Тема:</w:t>
      </w: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 Українська середньовічна література. Розвиток писемності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п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ісля хрещення Русі-України. Найдавніші рукописні книги.</w:t>
      </w:r>
    </w:p>
    <w:p w:rsidR="005A2BC5" w:rsidRPr="005A2BC5" w:rsidRDefault="005A2BC5" w:rsidP="005A2B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Мета:</w:t>
      </w: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 ознайомити учнів із найдавнішими рукописними книгами Київської Русі, їх особливостями та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р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ізновидами; розповісти про передумови хрещення Русі; розкрити роль християнства в духовному житті українського народу; виховувати шанобливе ставлення до історичного минулого, почуття гордості за минуле України.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b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b/>
          <w:color w:val="2C2F34"/>
          <w:sz w:val="28"/>
          <w:szCs w:val="28"/>
        </w:rPr>
        <w:t xml:space="preserve">Коли ми намагаємося уявити собі початок слов’янської книжності, наша думка обов’язково звертається до письма. Значення писемності в історії розвитку цивілізації важко переоцінити. Адже його можливості не обмежені ні часом, ні відстанню. Історія  ж словʼянської культури </w:t>
      </w:r>
      <w:proofErr w:type="gramStart"/>
      <w:r w:rsidRPr="005A2BC5">
        <w:rPr>
          <w:rFonts w:ascii="Times New Roman" w:eastAsia="Times New Roman" w:hAnsi="Times New Roman" w:cs="Times New Roman"/>
          <w:b/>
          <w:color w:val="2C2F34"/>
          <w:sz w:val="28"/>
          <w:szCs w:val="28"/>
        </w:rPr>
        <w:t>починається</w:t>
      </w:r>
      <w:proofErr w:type="gramEnd"/>
      <w:r w:rsidRPr="005A2BC5">
        <w:rPr>
          <w:rFonts w:ascii="Times New Roman" w:eastAsia="Times New Roman" w:hAnsi="Times New Roman" w:cs="Times New Roman"/>
          <w:b/>
          <w:color w:val="2C2F34"/>
          <w:sz w:val="28"/>
          <w:szCs w:val="28"/>
        </w:rPr>
        <w:t xml:space="preserve"> із хрещення Русі.</w:t>
      </w:r>
    </w:p>
    <w:p w:rsidR="005A2BC5" w:rsidRPr="005A2BC5" w:rsidRDefault="005A2BC5" w:rsidP="005A2BC5">
      <w:pPr>
        <w:numPr>
          <w:ilvl w:val="0"/>
          <w:numId w:val="4"/>
        </w:numPr>
        <w:shd w:val="clear" w:color="auto" w:fill="FFFFFF"/>
        <w:spacing w:after="0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 xml:space="preserve">Що вам відомо про </w:t>
      </w:r>
      <w:proofErr w:type="gramStart"/>
      <w:r w:rsidRPr="005A2BC5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рел</w:t>
      </w:r>
      <w:proofErr w:type="gramEnd"/>
      <w:r w:rsidRPr="005A2BC5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ігію Київської Русі?</w:t>
      </w:r>
    </w:p>
    <w:p w:rsidR="005A2BC5" w:rsidRPr="005A2BC5" w:rsidRDefault="005A2BC5" w:rsidP="005A2BC5">
      <w:pPr>
        <w:numPr>
          <w:ilvl w:val="0"/>
          <w:numId w:val="4"/>
        </w:numPr>
        <w:shd w:val="clear" w:color="auto" w:fill="FFFFFF"/>
        <w:spacing w:after="0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gramStart"/>
      <w:r w:rsidRPr="005A2BC5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Яке</w:t>
      </w:r>
      <w:proofErr w:type="gramEnd"/>
      <w:r w:rsidRPr="005A2BC5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 xml:space="preserve"> відношення до прийняття християнства мали княгиня Ольга, князь Святослав, князь Володимир?</w:t>
      </w:r>
    </w:p>
    <w:p w:rsidR="005A2BC5" w:rsidRPr="005A2BC5" w:rsidRDefault="005A2BC5" w:rsidP="005A2BC5">
      <w:pPr>
        <w:numPr>
          <w:ilvl w:val="0"/>
          <w:numId w:val="4"/>
        </w:numPr>
        <w:shd w:val="clear" w:color="auto" w:fill="FFFFFF"/>
        <w:spacing w:after="0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Коли та за яких умов відбулося хрещення Рус</w:t>
      </w:r>
      <w:proofErr w:type="gramStart"/>
      <w:r w:rsidRPr="005A2BC5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і-</w:t>
      </w:r>
      <w:proofErr w:type="gramEnd"/>
      <w:r w:rsidRPr="005A2BC5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України?</w:t>
      </w:r>
    </w:p>
    <w:p w:rsidR="005A2BC5" w:rsidRPr="005A2BC5" w:rsidRDefault="005A2BC5" w:rsidP="005A2B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Хрещення Украї</w:t>
      </w:r>
      <w:proofErr w:type="gramStart"/>
      <w:r w:rsidRPr="005A2BC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ни-Рус</w:t>
      </w:r>
      <w:proofErr w:type="gramEnd"/>
      <w:r w:rsidRPr="005A2BC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і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Запровадження християнства серед східних слов’ян як учення, ідеології та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рел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ігії було закономірним етапом суспільно-державного розвитку Руси-України. Русь із її величезною територією, матеріальними і людськими ресурсами не могла отримати належний розвиток і досягти успіху без нової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віри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.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Київський князь Володимир, усвідомлюючи необхідність зміцнення держави та посилення її міжнародного престижу, змушений був розпочати глибокі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соц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іальні реформи. Першою на цьому шляху була спроба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рел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ігійної реформи 978–980 рр., спрямованої на пристосування існуючої релігії до нових завдань класового суспільства. Створений на Старокиївській горі князем пантеон язичницьких богів на чолі з богом Перуном мав символізувати єдність племен великої держави, волю і силу влади київського князя, обов’язковість виконання його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р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ішень. Одначе ця реформа не дала бажаних результатів зміцнення руського суспільства та виходу держави як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р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івноправного партнера на міжнародну арену.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Візантія протягом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в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іків була наймогутнішою, найбагатшою і найбільш культурно розвиненою державою, найближчою за територією до Руси. Першими відомими християнами серед київських князів були Аскольд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і Д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ір. Значно посилились позиції та впливи християнства на Русі за князя Ігоря та його дружини Ольги.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lastRenderedPageBreak/>
        <w:t xml:space="preserve">Прийняттю християнства Руссю сприяв певний збіг обставин, пов’язаних із внутрішньополітичним розвитком Русі та зовнішнім фактором – нестабільністю держави і влади у самій Візантії. Загроза втрати влади імператором Василем ІІ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п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ід час заколоту опозиції змусила монарха звернутися по військову допомогу до Русі.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Князь Володимир, скориставшись політичною кризою у Візантії, висунув низку зустрічних вимог: визнання Русі як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р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івноправного партнера, її хрещення, укладення союзного договору і одруження з візантійською порфірородною принцесою Анною.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Скрутне становище імперії та загроза втрати трону змусили Василя ІІ погодитися на вимоги князя Володимира, хоча родичання з князем-варваром було для василевса принизливим і ганебним. Крім того, на руку порфірородної принцеси претендував син імператора Священної Римської імперії Оттона. Зволікання уряду Візантії з виконанням попередніх домовленостей після придушення заколотів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в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імперії змусило князя Володимира вдатися до військової сили та збройного захоплення одного з головних економічних центрів імперії – Корсуня (Херсонеса).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 свого боку, виконуючи умови договору, в 987 р. київський князь прийняв хрещення під новим іменем «Василевс», що було суголосним із титулом імператора та іменем царствуючого монарха.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За літописним переказом, акт хрещення Руси – офіційне проголошення нової державної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рел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ігії – відбувся 14 серпня 988 р. у Києві, хоча процес масового хрещення киян був започаткований ще весною. Але, як стверджують історики церкви, багато людей хрестилося без достатнього внутрішнього переконання, а інколи з суто людських спонукань. Тому ця обставина змусила князя Володимира здійснити акт офіційного хрещення народу і держави, який залишив би глибокий слід у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св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ідомості й пам’яті співвітчизників урочистістю і мав би вплив на всю державу, ставши яскравою віхою в її історії.</w:t>
      </w:r>
    </w:p>
    <w:p w:rsidR="005A2BC5" w:rsidRPr="005A2BC5" w:rsidRDefault="005A2BC5" w:rsidP="005A2B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 xml:space="preserve">Розвиток писемності </w:t>
      </w:r>
      <w:proofErr w:type="gramStart"/>
      <w:r w:rsidRPr="005A2BC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п</w:t>
      </w:r>
      <w:proofErr w:type="gramEnd"/>
      <w:r w:rsidRPr="005A2BC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ісля хрещення Русі-України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П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ісля прийняття християнства з Болгарії до Києва почали приїжджати перші проповідники. Вони привозили із собою перекладені з грецької на старослов’янську мову книги Святого Письма, інші твори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рел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ігійного змісту. Але рукописів було занадто мало, тому в суспільстві виникла потреба в освічених людях, які б переписували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рел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ігійні книги й цим сприяли поширенню нової віри серед народу. Першими, хто засвоїв церковнослов’янську мову й почав нею користуватися, були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val="uk-UA"/>
        </w:rPr>
        <w:t xml:space="preserve"> </w:t>
      </w: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ченці при монастирях. Із часом за наказом князя Володимира вона стала обов’язковим предметом у школі. Про це в «Пові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ст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і минулих літ» розповідається </w:t>
      </w: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lastRenderedPageBreak/>
        <w:t>так:</w:t>
      </w:r>
      <w:r w:rsidRPr="005A2BC5">
        <w:rPr>
          <w:rFonts w:ascii="Times New Roman" w:eastAsia="Times New Roman" w:hAnsi="Times New Roman" w:cs="Times New Roman"/>
          <w:i/>
          <w:iCs/>
          <w:color w:val="2C2F34"/>
          <w:sz w:val="28"/>
          <w:szCs w:val="28"/>
        </w:rPr>
        <w:t> «…став він [кн. Володимир] у знатних людей дітей забирати і оддавати їх на учення книжне»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Якщо для обслуговування церковних обрядів у ній було вироблено необхідну лексику, то в юридично-господарській діяльності — при написанні законів та ділових листів, укладанні договорів, купчих,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п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ідписанні грамот — мовцям бракувало відповідної термінології. Джерелом такої лексики стала жива розмовна мова. Так при взаємодії народнорозмовної мови зі старослов’янською сформувалася ще одна літературна мова — давньокиївська (її ще називають староукраїнською, давньоруською). Вона функціонувала в офіційно-діловому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стил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і, нею послуговувалися в літературі, написанні промов тощо.  Отже, старослов’янська й давньокиївська (староукраїнська, давньоруська) літературні мови виконували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р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ізні функції й доповнювали одна одну.</w:t>
      </w:r>
    </w:p>
    <w:p w:rsidR="005A2BC5" w:rsidRPr="005A2BC5" w:rsidRDefault="005A2BC5" w:rsidP="005A2B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Особливості книг Рус</w:t>
      </w:r>
      <w:proofErr w:type="gramStart"/>
      <w:r w:rsidRPr="005A2BC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і-</w:t>
      </w:r>
      <w:proofErr w:type="gramEnd"/>
      <w:r w:rsidRPr="005A2BC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України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Книги за часів Київської Русі коштували дуже дорого. Писалися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вони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на пергаменті — спеціально вичиненій шкурі ягнят, телят, козенят. За п’ятдесят аркушів пергаменту було заплатити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ст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ільки, як за двох коней (папір з’явився лише в другій половині  ХІV ст.). Процес написання був дуже складним і повільним.  Рукописна книга Київської Русі має певні, притаманні тільки їй, особливості. Уже майстрів перших відомих нам книг характеризували високий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р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івень художньої культури та  довершений смак.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У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таких книгах провідне значення мав шрифт — устав та напівустав, що давали можливість зробити красиву, ритмічно насичену сторінку. Як правило, текст писали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у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два кольори: чорним і червоним. Червоним — перші рядки, звідки вираз «червоний рядок», а також окремі слова або речення,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на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які читач повинен був звернути особливу увагу.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В оформленні староруської книги широко використовували декоративний елемент —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в’язь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. Це специфічний вид написання літер, коли назва або слово відігравали роль орнаменту, їх писали червоною фарбою, а в престижних виданнях і золотом.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Важливою частиною художнього оформлення рукописної книги були мініатюри.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Вони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поділяються на вихідні й ті, що, власне, відкривають текст. Зображення займало цілу сторінку. Ілюстрації «розсипані» по всьому тексту: чверт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ь-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 півсторінкові, на полях. Характерна особливість цього періоду — велика кількість ілюстрацій, що становили цикли по два-три, а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то й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більше зображень. Окрім функції оздоблення мініатюри допомагали глибше засвоювати зміст. Рукописи з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великою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кількістю ілюстрацій прийнято називати лицевими.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lastRenderedPageBreak/>
        <w:t xml:space="preserve">Усі рукописні книги «одягалися» в оправи для захисту та надання охайного вигляду. Для виготовлення оправи використовувалися добре висушені й оброблені дошки, які надійно скріплялися з блоком, їх покривали шкірою, а подекуди й коштовними тканинами, металевими прикрасами, які були багато орнаментовані. Обов’язковим елементом були орнаментовані застібки,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в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ідлиті з металу, найчастіше з бронзи. За окремим замовленням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обр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із рукописної книги оброблявся спеціальним інструментом по кольоровому або золотому тлу. Ця техніка називалася басменням. Відтак, книга була схожа на коштовну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р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іч або ювелірний виріб.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Загалом  література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періоду Київської Рус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  поділялася на перекладну та оригінальну – твори, написані давньоруською літературною мовою, зокрема, житія святих, повчання, проповіді, послання тощо.</w:t>
      </w:r>
    </w:p>
    <w:p w:rsidR="005A2BC5" w:rsidRPr="005A2BC5" w:rsidRDefault="005A2BC5" w:rsidP="005A2B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І перекладну</w:t>
      </w:r>
      <w:proofErr w:type="gramStart"/>
      <w:r w:rsidRPr="005A2BC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 xml:space="preserve"> ,</w:t>
      </w:r>
      <w:proofErr w:type="gramEnd"/>
      <w:r w:rsidRPr="005A2BC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 xml:space="preserve"> і оригінальну літературу можна поділити на:</w:t>
      </w:r>
    </w:p>
    <w:p w:rsidR="005A2BC5" w:rsidRPr="005A2BC5" w:rsidRDefault="005A2BC5" w:rsidP="005A2B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  <w:u w:val="single"/>
          <w:bdr w:val="none" w:sz="0" w:space="0" w:color="auto" w:frame="1"/>
        </w:rPr>
        <w:t>Твори без художнього вимислу:</w:t>
      </w:r>
    </w:p>
    <w:p w:rsidR="005A2BC5" w:rsidRPr="005A2BC5" w:rsidRDefault="005A2BC5" w:rsidP="005A2BC5">
      <w:pPr>
        <w:numPr>
          <w:ilvl w:val="0"/>
          <w:numId w:val="6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Літописи, історичні хроніки («Повість минулих літ», Київський літопис, Галицько-Волинський літопис);</w:t>
      </w:r>
    </w:p>
    <w:p w:rsidR="005A2BC5" w:rsidRPr="005A2BC5" w:rsidRDefault="005A2BC5" w:rsidP="005A2BC5">
      <w:pPr>
        <w:numPr>
          <w:ilvl w:val="0"/>
          <w:numId w:val="6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Історіографічні твори</w:t>
      </w:r>
    </w:p>
    <w:p w:rsidR="005A2BC5" w:rsidRPr="005A2BC5" w:rsidRDefault="005A2BC5" w:rsidP="005A2BC5">
      <w:pPr>
        <w:numPr>
          <w:ilvl w:val="0"/>
          <w:numId w:val="6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Синопсиси</w:t>
      </w:r>
    </w:p>
    <w:p w:rsidR="005A2BC5" w:rsidRPr="005A2BC5" w:rsidRDefault="005A2BC5" w:rsidP="005A2BC5">
      <w:pPr>
        <w:numPr>
          <w:ilvl w:val="0"/>
          <w:numId w:val="6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Житія</w:t>
      </w:r>
    </w:p>
    <w:p w:rsidR="005A2BC5" w:rsidRPr="005A2BC5" w:rsidRDefault="005A2BC5" w:rsidP="005A2BC5">
      <w:pPr>
        <w:numPr>
          <w:ilvl w:val="0"/>
          <w:numId w:val="6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Повчання, проповіді, послання («Повчання дітям» Володимира Мономаха, проповіді Кирила Туровського)</w:t>
      </w:r>
    </w:p>
    <w:p w:rsidR="005A2BC5" w:rsidRPr="005A2BC5" w:rsidRDefault="005A2BC5" w:rsidP="005A2BC5">
      <w:pPr>
        <w:numPr>
          <w:ilvl w:val="0"/>
          <w:numId w:val="6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Б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іблія</w:t>
      </w:r>
    </w:p>
    <w:p w:rsidR="005A2BC5" w:rsidRPr="005A2BC5" w:rsidRDefault="005A2BC5" w:rsidP="005A2BC5">
      <w:pPr>
        <w:numPr>
          <w:ilvl w:val="0"/>
          <w:numId w:val="6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Переклади з грецької, глаголичні твори</w:t>
      </w:r>
    </w:p>
    <w:p w:rsidR="005A2BC5" w:rsidRPr="005A2BC5" w:rsidRDefault="005A2BC5" w:rsidP="005A2B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  <w:u w:val="single"/>
          <w:bdr w:val="none" w:sz="0" w:space="0" w:color="auto" w:frame="1"/>
        </w:rPr>
        <w:t>Твори з елементами художнього вимислу:</w:t>
      </w:r>
    </w:p>
    <w:p w:rsidR="005A2BC5" w:rsidRPr="005A2BC5" w:rsidRDefault="005A2BC5" w:rsidP="005A2BC5">
      <w:pPr>
        <w:numPr>
          <w:ilvl w:val="0"/>
          <w:numId w:val="7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Патерики (Києво-Печерський патерик);</w:t>
      </w:r>
    </w:p>
    <w:p w:rsidR="005A2BC5" w:rsidRPr="005A2BC5" w:rsidRDefault="005A2BC5" w:rsidP="005A2BC5">
      <w:pPr>
        <w:numPr>
          <w:ilvl w:val="0"/>
          <w:numId w:val="7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Повідання (аноніми) (Повідання про святих Бориса та Гліба);</w:t>
      </w:r>
    </w:p>
    <w:p w:rsidR="005A2BC5" w:rsidRPr="005A2BC5" w:rsidRDefault="005A2BC5" w:rsidP="005A2BC5">
      <w:pPr>
        <w:numPr>
          <w:ilvl w:val="0"/>
          <w:numId w:val="7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Апокрифи</w:t>
      </w:r>
    </w:p>
    <w:p w:rsidR="005A2BC5" w:rsidRPr="005A2BC5" w:rsidRDefault="005A2BC5" w:rsidP="005A2BC5">
      <w:pPr>
        <w:numPr>
          <w:ilvl w:val="0"/>
          <w:numId w:val="7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Слово («Слово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про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Ігорів похід»).</w:t>
      </w:r>
    </w:p>
    <w:p w:rsidR="005A2BC5" w:rsidRPr="005A2BC5" w:rsidRDefault="005A2BC5" w:rsidP="005A2B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Найдавніші рукописні книги Рус</w:t>
      </w:r>
      <w:proofErr w:type="gramStart"/>
      <w:r w:rsidRPr="005A2BC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і-</w:t>
      </w:r>
      <w:proofErr w:type="gramEnd"/>
      <w:r w:rsidRPr="005A2BC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України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Найдавнішими пам’ятками давньої літератури, безумовно, є книги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рел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ігійні.</w:t>
      </w:r>
    </w:p>
    <w:p w:rsidR="005A2BC5" w:rsidRPr="005A2BC5" w:rsidRDefault="005A2BC5" w:rsidP="005A2B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Вважається, що найдревнішою книгою, що збереглася до наших часів є </w:t>
      </w:r>
      <w:r w:rsidRPr="005A2BC5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Новгородський кодекс</w:t>
      </w: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 – книга, яка була знайдена у 2000 році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п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ід час Новгородської археологічної експедиції, що розпочалася ще 1973 року.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Складається «Новгородський кодекс» із липових дощечок із чотирма вощаними сторінками.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Пам’ятка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є палімпсестом, найгорішнім, а отже й найрозбірливішим шаром якого є власне Псалтир. За даними істориків, вощаним кодексом послуговувалися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у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першій чверті XI століття і, можливо, починаючи з останніх років X століття. </w:t>
      </w:r>
    </w:p>
    <w:p w:rsidR="005A2BC5" w:rsidRPr="005A2BC5" w:rsidRDefault="005A2BC5" w:rsidP="005A2B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lastRenderedPageBreak/>
        <w:t>Остромирове Євангеліє</w:t>
      </w: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 — одна з найвидатніших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пам’яток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старослов’янського письменства в давньоруській редакції, яка була створена на Русі. Пам’ятка містить євангельські читання для неділі та свят. Переписане у 1056–1057 рр. із староболгарського оригіналу, як гадають, у Києві дияконом Григорієм для новгородського посадника Остромира, який в написі книги названий родичем князя Ізяслава Ярославича.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Євангеліє написане великим гарним уставним письмом, причому розмі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р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літер поступово зростає до кінця книги (від 5 до 7 мм). Текст написаний двома стовпчиками по 18 рядків на сторінці площею близько 20×24 см. Рукопис особливо цікавий тим, що в його кінці переписувач детально розповів про обставини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виготовлення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і про час роботи, Диякон Григорій розпочав роботу над Євангелієм 21 жовтня 1056-го, а завершив 12 травня 1057-го.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Спочатку зберігався рукопис у Софійському соборі в Новгороді. Вважається, що його вперше було виявлено 1701 року,  1720 року відіслано, поряд з іншими старими книгами, за наказом Петра I в Санкт-Петербург. Потім сліди його губляться до 1805 року, коли воно було виявлено серед речей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у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гардеробі померлої Катерини II. Олександр I розпорядився передати книгу до Імператорської публічної бібліотеки (Російська національна бібліотека ім. Михайла Салтикова-Щедрі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на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), де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вона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зберігається й донині.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До найдавніших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пам’яток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також належать й Ізборники Святослава.</w:t>
      </w:r>
    </w:p>
    <w:p w:rsidR="005A2BC5" w:rsidRPr="005A2BC5" w:rsidRDefault="005A2BC5" w:rsidP="005A2B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</w:rPr>
        <w:t>Ізборники – </w:t>
      </w: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 пам’ятки писемності києво ― руської доби, рукописні хрестоматії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,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що містили цікаві вислови , уривки з богословських творів тощо.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Ізборники 1073 та 1076 pp. —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це пам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’ятки давньоукраїнського перекладного письменства, створені для чернігівського князя Святослава Ярославича, відомі також як Ізборники Святослава. Вважається, що Ізборник 1073 року був переписаний з болгарського оригіналу — збірника царя Симеона. Його називають найдавнішою датованою давньоукраїнською збіркою енциклопедичного характеру, що призначалася для читання освіченими людьми з вищих верств суспільства. Ця своє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р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ідна давня енциклопедія містить близько 380 статей щонайменше 40 авторів, містить відомості з богослов’я, філософії, історії, медицини, біології, географії та багатьох інших галузей знання.</w:t>
      </w:r>
    </w:p>
    <w:p w:rsidR="005A2BC5" w:rsidRPr="005A2BC5" w:rsidRDefault="005A2BC5" w:rsidP="005A2BC5">
      <w:pPr>
        <w:shd w:val="clear" w:color="auto" w:fill="FFFFFF"/>
        <w:spacing w:after="346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Порівнюючи Ізборники 1073 та 1076 років, учені дійшли висновку, що Ізборник 1073 року може бути майже повністю зведений до візантійсько-грецького архетипу. Натомість Ізборник 1076 року, очевидно, був складений уже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на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слов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’янському грунті.</w:t>
      </w:r>
    </w:p>
    <w:p w:rsidR="005A2BC5" w:rsidRPr="005A2BC5" w:rsidRDefault="005A2BC5" w:rsidP="005A2BC5">
      <w:pPr>
        <w:shd w:val="clear" w:color="auto" w:fill="FFFFFF"/>
        <w:spacing w:after="0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</w:rPr>
        <w:t>Домашнє завдання</w:t>
      </w:r>
    </w:p>
    <w:p w:rsidR="005A2BC5" w:rsidRPr="005A2BC5" w:rsidRDefault="005A2BC5" w:rsidP="005A2B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lang w:val="uk-UA"/>
        </w:rPr>
        <w:t>Дайте(письмово) відповіді на питання:</w:t>
      </w:r>
    </w:p>
    <w:p w:rsidR="005A2BC5" w:rsidRPr="005A2BC5" w:rsidRDefault="005A2BC5" w:rsidP="005A2BC5">
      <w:pPr>
        <w:numPr>
          <w:ilvl w:val="0"/>
          <w:numId w:val="9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lastRenderedPageBreak/>
        <w:t>У якому році відбулося Хрещення Київської Русі?</w:t>
      </w:r>
    </w:p>
    <w:p w:rsidR="005A2BC5" w:rsidRPr="005A2BC5" w:rsidRDefault="005A2BC5" w:rsidP="005A2BC5">
      <w:pPr>
        <w:numPr>
          <w:ilvl w:val="0"/>
          <w:numId w:val="9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П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ід яким іменем князь Володимир прийняв хрещення?</w:t>
      </w:r>
    </w:p>
    <w:p w:rsidR="005A2BC5" w:rsidRPr="005A2BC5" w:rsidRDefault="005A2BC5" w:rsidP="005A2BC5">
      <w:pPr>
        <w:numPr>
          <w:ilvl w:val="0"/>
          <w:numId w:val="9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Хто займався написанням книг за часів Київської Русі?</w:t>
      </w:r>
    </w:p>
    <w:p w:rsidR="005A2BC5" w:rsidRPr="005A2BC5" w:rsidRDefault="005A2BC5" w:rsidP="005A2BC5">
      <w:pPr>
        <w:numPr>
          <w:ilvl w:val="0"/>
          <w:numId w:val="9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Яким кольором писалися перші рядки та рядки,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на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як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 потрібно звернути увагу, у рукописних книгах?</w:t>
      </w:r>
    </w:p>
    <w:p w:rsidR="005A2BC5" w:rsidRPr="005A2BC5" w:rsidRDefault="005A2BC5" w:rsidP="005A2BC5">
      <w:pPr>
        <w:numPr>
          <w:ilvl w:val="0"/>
          <w:numId w:val="9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На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які дві групи поділяють давню українську літературу?</w:t>
      </w:r>
    </w:p>
    <w:p w:rsidR="005A2BC5" w:rsidRPr="005A2BC5" w:rsidRDefault="005A2BC5" w:rsidP="005A2BC5">
      <w:pPr>
        <w:numPr>
          <w:ilvl w:val="0"/>
          <w:numId w:val="9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У якому році було знайдено Новгородський кодекс?</w:t>
      </w:r>
    </w:p>
    <w:p w:rsidR="005A2BC5" w:rsidRPr="005A2BC5" w:rsidRDefault="005A2BC5" w:rsidP="005A2BC5">
      <w:pPr>
        <w:numPr>
          <w:ilvl w:val="0"/>
          <w:numId w:val="9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На дощечках якого дерева створено Новгородський кодекс?</w:t>
      </w:r>
    </w:p>
    <w:p w:rsidR="005A2BC5" w:rsidRPr="005A2BC5" w:rsidRDefault="005A2BC5" w:rsidP="005A2BC5">
      <w:pPr>
        <w:numPr>
          <w:ilvl w:val="0"/>
          <w:numId w:val="9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Хто працював над створенням «Остромирова Євангелія»?</w:t>
      </w:r>
    </w:p>
    <w:p w:rsidR="005A2BC5" w:rsidRPr="005A2BC5" w:rsidRDefault="005A2BC5" w:rsidP="005A2BC5">
      <w:pPr>
        <w:numPr>
          <w:ilvl w:val="0"/>
          <w:numId w:val="9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З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 скількох аркушів складається «Остромирове Євангеліє»?</w:t>
      </w:r>
    </w:p>
    <w:p w:rsidR="005A2BC5" w:rsidRPr="005A2BC5" w:rsidRDefault="005A2BC5" w:rsidP="005A2BC5">
      <w:pPr>
        <w:numPr>
          <w:ilvl w:val="0"/>
          <w:numId w:val="9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Що називають ізоборниками?</w:t>
      </w:r>
    </w:p>
    <w:p w:rsidR="005A2BC5" w:rsidRPr="005A2BC5" w:rsidRDefault="005A2BC5" w:rsidP="005A2BC5">
      <w:pPr>
        <w:numPr>
          <w:ilvl w:val="0"/>
          <w:numId w:val="9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Скільки статей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м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іститься в Ізоборнику 1073 року?</w:t>
      </w:r>
    </w:p>
    <w:p w:rsidR="005A2BC5" w:rsidRPr="005A2BC5" w:rsidRDefault="005A2BC5" w:rsidP="005A2BC5">
      <w:pPr>
        <w:numPr>
          <w:ilvl w:val="0"/>
          <w:numId w:val="9"/>
        </w:numPr>
        <w:shd w:val="clear" w:color="auto" w:fill="FFFFFF"/>
        <w:spacing w:after="69" w:line="240" w:lineRule="auto"/>
        <w:ind w:left="277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Ізоборник якого року був складений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на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gramStart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слов</w:t>
      </w:r>
      <w:proofErr w:type="gramEnd"/>
      <w:r w:rsidRPr="005A2BC5">
        <w:rPr>
          <w:rFonts w:ascii="Times New Roman" w:eastAsia="Times New Roman" w:hAnsi="Times New Roman" w:cs="Times New Roman"/>
          <w:color w:val="2C2F34"/>
          <w:sz w:val="28"/>
          <w:szCs w:val="28"/>
        </w:rPr>
        <w:t>ʼянському грунті?</w:t>
      </w:r>
    </w:p>
    <w:p w:rsidR="00A012F8" w:rsidRDefault="00A012F8"/>
    <w:sectPr w:rsidR="00A01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1516"/>
    <w:multiLevelType w:val="multilevel"/>
    <w:tmpl w:val="5134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47C93"/>
    <w:multiLevelType w:val="multilevel"/>
    <w:tmpl w:val="DDB0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8501A1"/>
    <w:multiLevelType w:val="multilevel"/>
    <w:tmpl w:val="60E48B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683CF8"/>
    <w:multiLevelType w:val="multilevel"/>
    <w:tmpl w:val="5474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46BD3"/>
    <w:multiLevelType w:val="multilevel"/>
    <w:tmpl w:val="B0AA1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CB4B3E"/>
    <w:multiLevelType w:val="multilevel"/>
    <w:tmpl w:val="8AB4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425062"/>
    <w:multiLevelType w:val="multilevel"/>
    <w:tmpl w:val="291C71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44044B"/>
    <w:multiLevelType w:val="multilevel"/>
    <w:tmpl w:val="AA9477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6D1CB1"/>
    <w:multiLevelType w:val="multilevel"/>
    <w:tmpl w:val="AC48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E913C3"/>
    <w:multiLevelType w:val="multilevel"/>
    <w:tmpl w:val="CC10FE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366055"/>
    <w:multiLevelType w:val="multilevel"/>
    <w:tmpl w:val="E6C011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0"/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08"/>
  <w:characterSpacingControl w:val="doNotCompress"/>
  <w:compat>
    <w:useFELayout/>
  </w:compat>
  <w:rsids>
    <w:rsidRoot w:val="005A2BC5"/>
    <w:rsid w:val="005A2BC5"/>
    <w:rsid w:val="00A01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2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A2BC5"/>
    <w:rPr>
      <w:b/>
      <w:bCs/>
    </w:rPr>
  </w:style>
  <w:style w:type="character" w:styleId="a5">
    <w:name w:val="Emphasis"/>
    <w:basedOn w:val="a0"/>
    <w:uiPriority w:val="20"/>
    <w:qFormat/>
    <w:rsid w:val="005A2BC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3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1828</Words>
  <Characters>10421</Characters>
  <Application>Microsoft Office Word</Application>
  <DocSecurity>0</DocSecurity>
  <Lines>86</Lines>
  <Paragraphs>24</Paragraphs>
  <ScaleCrop>false</ScaleCrop>
  <Company/>
  <LinksUpToDate>false</LinksUpToDate>
  <CharactersWithSpaces>12225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2024-09-18T17:06:00Z</dcterms:created>
  <dcterms:modified xsi:type="dcterms:W3CDTF">2024-09-18T17:15:00Z</dcterms:modified>
</cp:coreProperties>
</file>