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2</w:t>
      </w:r>
      <w:r w:rsidR="007315C7">
        <w:rPr>
          <w:rStyle w:val="FontStyle161"/>
          <w:b/>
          <w:sz w:val="28"/>
          <w:szCs w:val="28"/>
          <w:lang w:val="uk-UA" w:eastAsia="uk-UA"/>
        </w:rPr>
        <w:t>4</w:t>
      </w:r>
      <w:r w:rsidRPr="00970D2B">
        <w:rPr>
          <w:rStyle w:val="FontStyle161"/>
          <w:b/>
          <w:sz w:val="28"/>
          <w:szCs w:val="28"/>
          <w:lang w:val="uk-UA" w:eastAsia="uk-UA"/>
        </w:rPr>
        <w:t>.09.2023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Українська мова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9 клас</w:t>
      </w:r>
    </w:p>
    <w:p w:rsidR="00BC7209" w:rsidRPr="00970D2B" w:rsidRDefault="00BC7209" w:rsidP="00BC7209">
      <w:pPr>
        <w:jc w:val="center"/>
        <w:rPr>
          <w:rStyle w:val="FontStyle161"/>
          <w:b/>
          <w:sz w:val="28"/>
          <w:szCs w:val="28"/>
          <w:lang w:val="uk-UA" w:eastAsia="uk-UA"/>
        </w:rPr>
      </w:pPr>
      <w:proofErr w:type="spellStart"/>
      <w:r w:rsidRPr="00970D2B">
        <w:rPr>
          <w:rStyle w:val="FontStyle161"/>
          <w:b/>
          <w:sz w:val="28"/>
          <w:szCs w:val="28"/>
          <w:lang w:val="uk-UA" w:eastAsia="uk-UA"/>
        </w:rPr>
        <w:t>Стрембицька</w:t>
      </w:r>
      <w:proofErr w:type="spellEnd"/>
      <w:r w:rsidRPr="00970D2B">
        <w:rPr>
          <w:rStyle w:val="FontStyle161"/>
          <w:b/>
          <w:sz w:val="28"/>
          <w:szCs w:val="28"/>
          <w:lang w:val="uk-UA" w:eastAsia="uk-UA"/>
        </w:rPr>
        <w:t xml:space="preserve"> Л.А.</w:t>
      </w:r>
    </w:p>
    <w:p w:rsidR="00BC7209" w:rsidRPr="00970D2B" w:rsidRDefault="00BC7209" w:rsidP="00BC7209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b/>
          <w:sz w:val="28"/>
          <w:szCs w:val="28"/>
          <w:lang w:val="uk-UA" w:eastAsia="uk-UA"/>
        </w:rPr>
        <w:t>Мета:</w:t>
      </w:r>
      <w:r w:rsidRPr="00970D2B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Прочитати текст, дотримуючись відповідної інтонації. Знайти й виписати речення з прямою мовою. Якого значення вони надають висловлюванню? Проаналізувати структуру їх.</w:t>
      </w:r>
    </w:p>
    <w:p w:rsidR="00BC7209" w:rsidRPr="00970D2B" w:rsidRDefault="00BC7209" w:rsidP="00BC7209">
      <w:pPr>
        <w:jc w:val="center"/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БАБУСИНА НАУКА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Гумор такою ж мірою відображає духовний світ народу, як його пісні, казки, легенди. Український народний гумор — образний, добре приперчений, оптимістичний, необразливий, викликає усмішку, а не брутальне «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ги-ги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».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«Як спалось? Чи сухо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всталось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?» — запитувала мене малу ранком бабуся. Якщо я довго затримувалась у ванній, приказувала: «Не мийся так довго, бо станеш біла-біла, ворона подумає, що сир, і вкраде». Коли я сумувала, ра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дила: «Бий лихом об землю, як швець мокрою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халявою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об лаву». А ще зи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чила: «Дай тобі Бог здоров'я в ручки, у ніжки і в животик трішки».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Від баби Люби почула я такі розповіді. Везуть помираючого від голоду на цвинтар, а назустріч йому стара: «Чоловіче, візьми сухарик, з'їси та й одужаєш». А він у відповідь: «Та це ж треба води накачати, та наносити, та сухар розмочити... Поганяй до ями!»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Пам'ятаю бабусині приказки: «Дай Боже нашому теляті вовка з'їсти», «Не дай Боже свині роги, а мужику — панства» і улюблену — «Що громаді, те й бабі» (/. </w:t>
      </w:r>
      <w:proofErr w:type="spellStart"/>
      <w:r w:rsidRPr="00970D2B">
        <w:rPr>
          <w:rStyle w:val="FontStyle161"/>
          <w:sz w:val="28"/>
          <w:szCs w:val="28"/>
          <w:lang w:val="uk-UA" w:eastAsia="uk-UA"/>
        </w:rPr>
        <w:t>Ганюкова</w:t>
      </w:r>
      <w:proofErr w:type="spellEnd"/>
      <w:r w:rsidRPr="00970D2B">
        <w:rPr>
          <w:rStyle w:val="FontStyle161"/>
          <w:sz w:val="28"/>
          <w:szCs w:val="28"/>
          <w:lang w:val="uk-UA" w:eastAsia="uk-UA"/>
        </w:rPr>
        <w:t>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lastRenderedPageBreak/>
        <w:t>Пояснити зміст бабусиних приказок.</w:t>
      </w:r>
      <w:r w:rsidRPr="00970D2B">
        <w:rPr>
          <w:rStyle w:val="FontStyle182"/>
          <w:sz w:val="28"/>
          <w:szCs w:val="28"/>
          <w:lang w:val="uk-UA" w:eastAsia="uk-UA"/>
        </w:rPr>
        <w:tab/>
      </w:r>
    </w:p>
    <w:p w:rsidR="00BC7209" w:rsidRPr="00970D2B" w:rsidRDefault="00BC7209" w:rsidP="00BC7209">
      <w:pPr>
        <w:rPr>
          <w:rStyle w:val="FontStyle182"/>
          <w:b/>
          <w:bCs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Усвідомлення теоретичного матеріалу в процесі практичної роботи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Намалювати схеми до речень з прямою мовою. Пояснити розділові знаки.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«Гарна музика»,— шепнула заслухано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Дарка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</w:t>
      </w:r>
      <w:r w:rsidRPr="00970D2B">
        <w:rPr>
          <w:rStyle w:val="FontStyle161"/>
          <w:sz w:val="28"/>
          <w:szCs w:val="28"/>
          <w:lang w:val="uk-UA" w:eastAsia="uk-UA"/>
        </w:rPr>
        <w:t xml:space="preserve">(І. Вільде). </w:t>
      </w:r>
      <w:r w:rsidRPr="00970D2B">
        <w:rPr>
          <w:rStyle w:val="FontStyle182"/>
          <w:sz w:val="28"/>
          <w:szCs w:val="28"/>
          <w:lang w:val="uk-UA" w:eastAsia="uk-UA"/>
        </w:rPr>
        <w:t xml:space="preserve">2. Махнові ж своє муляло: «Перекази козацькі, вони хай трохи постороняться, розкажи, які перекази про нас складають». 3. Вус Яворницького сердито ворухнувсь: «То не ідеал, до якого йдуть через руїни»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>4. «Антон не з таких,— ска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зав Мартин Джура,— проти своїх Антон не піде»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(П. Панч). </w:t>
      </w:r>
      <w:r w:rsidRPr="00970D2B">
        <w:rPr>
          <w:rStyle w:val="FontStyle182"/>
          <w:sz w:val="28"/>
          <w:szCs w:val="28"/>
          <w:lang w:val="uk-UA" w:eastAsia="uk-UA"/>
        </w:rPr>
        <w:t>5. «Свій мед, пер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шої взятки,— не втерпів боцман, щоб не похвалитись. І звертаючись до Марії, додав: — Уже чотири вулики маємо, ціла пасіка...»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 xml:space="preserve">6. «А куди ви їдете, люди добрі?» —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осмілився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спитати Павлусь </w:t>
      </w:r>
      <w:r w:rsidRPr="00970D2B">
        <w:rPr>
          <w:rStyle w:val="FontStyle161"/>
          <w:sz w:val="28"/>
          <w:szCs w:val="28"/>
          <w:lang w:val="uk-UA" w:eastAsia="uk-UA"/>
        </w:rPr>
        <w:t>(А. Чайковський).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>1. «П»,</w:t>
      </w:r>
      <w:r w:rsidRPr="00970D2B">
        <w:rPr>
          <w:rStyle w:val="FontStyle182"/>
          <w:sz w:val="28"/>
          <w:szCs w:val="28"/>
          <w:lang w:val="uk-UA" w:eastAsia="uk-UA"/>
        </w:rPr>
        <w:t xml:space="preserve">— </w:t>
      </w:r>
      <w:r w:rsidRPr="00970D2B">
        <w:rPr>
          <w:rStyle w:val="FontStyle161"/>
          <w:sz w:val="28"/>
          <w:szCs w:val="28"/>
          <w:lang w:val="uk-UA" w:eastAsia="uk-UA"/>
        </w:rPr>
        <w:t xml:space="preserve"> а.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2.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3.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4. «П,</w:t>
      </w:r>
      <w:r w:rsidRPr="00970D2B">
        <w:rPr>
          <w:rStyle w:val="FontStyle182"/>
          <w:sz w:val="28"/>
          <w:szCs w:val="28"/>
          <w:lang w:val="uk-UA" w:eastAsia="uk-UA"/>
        </w:rPr>
        <w:t>—а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—п»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5. «П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—а: —П…»</w:t>
      </w:r>
      <w:r w:rsidRPr="00970D2B">
        <w:rPr>
          <w:rStyle w:val="FontStyle182"/>
          <w:sz w:val="28"/>
          <w:szCs w:val="28"/>
          <w:lang w:val="uk-UA" w:eastAsia="uk-UA"/>
        </w:rPr>
        <w:tab/>
        <w:t>6. «П?»</w:t>
      </w:r>
      <w:r w:rsidRPr="00970D2B">
        <w:rPr>
          <w:rStyle w:val="FontStyle161"/>
          <w:sz w:val="28"/>
          <w:szCs w:val="28"/>
          <w:lang w:val="uk-UA" w:eastAsia="uk-UA"/>
        </w:rPr>
        <w:t xml:space="preserve"> </w:t>
      </w:r>
      <w:r w:rsidRPr="00970D2B">
        <w:rPr>
          <w:rStyle w:val="FontStyle182"/>
          <w:sz w:val="28"/>
          <w:szCs w:val="28"/>
          <w:lang w:val="uk-UA" w:eastAsia="uk-UA"/>
        </w:rPr>
        <w:t>— а.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Проаналізувати зміст першого речення і висловити власні міркування щодо поняття </w:t>
      </w:r>
      <w:r w:rsidRPr="00970D2B">
        <w:rPr>
          <w:rStyle w:val="FontStyle161"/>
          <w:sz w:val="28"/>
          <w:szCs w:val="28"/>
          <w:lang w:val="uk-UA" w:eastAsia="uk-UA"/>
        </w:rPr>
        <w:t>гарна музика.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 xml:space="preserve">Дослідження-трансформація </w:t>
      </w:r>
      <w:r w:rsidRPr="00970D2B">
        <w:rPr>
          <w:rStyle w:val="FontStyle124"/>
          <w:sz w:val="28"/>
          <w:szCs w:val="28"/>
          <w:u w:val="single"/>
          <w:lang w:val="uk-UA" w:eastAsia="uk-UA"/>
        </w:rPr>
        <w:t xml:space="preserve">на основі </w:t>
      </w:r>
      <w:r w:rsidRPr="00970D2B">
        <w:rPr>
          <w:rStyle w:val="FontStyle182"/>
          <w:sz w:val="28"/>
          <w:szCs w:val="28"/>
          <w:u w:val="single"/>
          <w:lang w:val="uk-UA" w:eastAsia="uk-UA"/>
        </w:rPr>
        <w:t>тексту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текст мовчки. Які речення можна перебудувати в речення з прямою мовою? Перебудувати їх і записати, дотримуючись пунктуацій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них норм.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Стародавні орачі говорили, що земля дає все і забирає все. А їхні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щадки відзначали землю як матір, яка всіх годує і пестить. Селяни ж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вчали своїх дітей не випускати землі з рук, триматися міцно за неї, бо вона єдина не зрадить ніколи.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Передати зміст висловлювання, використовуючи речення з прямою мовою.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Дослідження-відновлення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Прочитати. Відновити речення, вставляючи подані в довідці слова автора, попередньо з'ясувавши місце їх відповідно до змісту. Записати відновлені речення, пунктуаційно оформивши їх. Пояснити розділові знаки.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Береться морозець. 2. Сідай, </w:t>
      </w:r>
      <w:r w:rsidRPr="00970D2B">
        <w:rPr>
          <w:rStyle w:val="FontStyle124"/>
          <w:sz w:val="28"/>
          <w:szCs w:val="28"/>
          <w:lang w:val="uk-UA" w:eastAsia="uk-UA"/>
        </w:rPr>
        <w:t xml:space="preserve">Оксанко. </w:t>
      </w:r>
      <w:r w:rsidRPr="00970D2B">
        <w:rPr>
          <w:rStyle w:val="FontStyle182"/>
          <w:sz w:val="28"/>
          <w:szCs w:val="28"/>
          <w:lang w:val="uk-UA" w:eastAsia="uk-UA"/>
        </w:rPr>
        <w:t xml:space="preserve">3. Ви б, може, й плащ наділи? Воно таке, як на дощ... 4. Як же, </w:t>
      </w:r>
      <w:r w:rsidRPr="00970D2B">
        <w:rPr>
          <w:rStyle w:val="FontStyle124"/>
          <w:sz w:val="28"/>
          <w:szCs w:val="28"/>
          <w:lang w:val="uk-UA" w:eastAsia="uk-UA"/>
        </w:rPr>
        <w:t xml:space="preserve">дочко, </w:t>
      </w:r>
      <w:r w:rsidRPr="00970D2B">
        <w:rPr>
          <w:rStyle w:val="FontStyle182"/>
          <w:sz w:val="28"/>
          <w:szCs w:val="28"/>
          <w:lang w:val="uk-UA" w:eastAsia="uk-UA"/>
        </w:rPr>
        <w:t>весілля справлятимемо? По-старому чи по-</w:t>
      </w:r>
      <w:r w:rsidRPr="00970D2B">
        <w:rPr>
          <w:rStyle w:val="FontStyle182"/>
          <w:sz w:val="28"/>
          <w:szCs w:val="28"/>
          <w:lang w:val="uk-UA" w:eastAsia="uk-UA"/>
        </w:rPr>
        <w:lastRenderedPageBreak/>
        <w:t xml:space="preserve">новому? 5. Купи, </w:t>
      </w:r>
      <w:r w:rsidRPr="00970D2B">
        <w:rPr>
          <w:rStyle w:val="FontStyle124"/>
          <w:sz w:val="28"/>
          <w:szCs w:val="28"/>
          <w:lang w:val="uk-UA" w:eastAsia="uk-UA"/>
        </w:rPr>
        <w:t xml:space="preserve">гарний, </w:t>
      </w:r>
      <w:r w:rsidRPr="00970D2B">
        <w:rPr>
          <w:rStyle w:val="FontStyle182"/>
          <w:sz w:val="28"/>
          <w:szCs w:val="28"/>
          <w:lang w:val="uk-UA" w:eastAsia="uk-UA"/>
        </w:rPr>
        <w:t xml:space="preserve">хустку своїй нареченій. Не хустка — весна. 6. Павлуша — золото, уважний, витриманий...Золото!»(3 </w:t>
      </w:r>
      <w:r w:rsidRPr="00970D2B">
        <w:rPr>
          <w:rStyle w:val="FontStyle161"/>
          <w:sz w:val="28"/>
          <w:szCs w:val="28"/>
          <w:lang w:val="uk-UA" w:eastAsia="uk-UA"/>
        </w:rPr>
        <w:t>тв. Г. Тютюнника).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 xml:space="preserve">Довідка: </w:t>
      </w:r>
      <w:r w:rsidRPr="00970D2B">
        <w:rPr>
          <w:rStyle w:val="FontStyle182"/>
          <w:sz w:val="28"/>
          <w:szCs w:val="28"/>
          <w:lang w:val="uk-UA" w:eastAsia="uk-UA"/>
        </w:rPr>
        <w:t>хваляться мати і, зсутулившись, довго хукають у долоні, умо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чають пальці в цеберку з водою, щоб зашпори не зайшли; сказав Федір Несторович і одвернувся до вікна; спитала Одарка; спитав уранці Степан, роз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бираючи вже внесеного в хату кабана; до мене підійшла молода вродлива «сербіянка» й сяйнула величезними чорними очима; погоджувався директор, смакуючи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боком.</w:t>
      </w:r>
    </w:p>
    <w:p w:rsidR="00BC7209" w:rsidRPr="00970D2B" w:rsidRDefault="00BC7209" w:rsidP="00BC7209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21"/>
          <w:sz w:val="28"/>
          <w:szCs w:val="28"/>
          <w:lang w:val="uk-UA" w:eastAsia="uk-UA"/>
        </w:rPr>
        <w:t>Перевірити:</w:t>
      </w:r>
      <w:r w:rsidRPr="00970D2B">
        <w:rPr>
          <w:rStyle w:val="FontStyle182"/>
          <w:sz w:val="28"/>
          <w:szCs w:val="28"/>
          <w:lang w:val="uk-UA" w:eastAsia="uk-UA"/>
        </w:rPr>
        <w:t xml:space="preserve"> «Береться морозець»,— хваляться мати і, зсутулившись, довго хукають у долоні, умочають пальці в цеберку з водою, щоб зашпори не зайшли. 2. «Сідай, Оксанко»,— сказав Федір Несторович і одвернувся до вікна. 3. «Ви б, може, й плащ наділи? — спитала Одарка. — Воно таке, як на дощ...» 4. «Як же, дочко, весілля справлятимемо? — спи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тав уранці Степан, розбираючи вже внесеного в хату кабана. — По-старому чи по-новому?» 5. До мене підійшла молода вродлива «сербіянка» й сяй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нула величезними чорними очима: «Купи, гарний, хустку своїй нареченій. Не хустка — весна». 6. «Павлуша — золото,— погоджувався директор, сма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боком,— уважний, витриманий... Золото!» (З </w:t>
      </w:r>
      <w:r w:rsidRPr="00970D2B">
        <w:rPr>
          <w:rStyle w:val="FontStyle161"/>
          <w:sz w:val="28"/>
          <w:szCs w:val="28"/>
          <w:lang w:val="uk-UA" w:eastAsia="uk-UA"/>
        </w:rPr>
        <w:t>те. Г. Тютюнника).</w:t>
      </w:r>
    </w:p>
    <w:p w:rsidR="00BC7209" w:rsidRPr="00970D2B" w:rsidRDefault="00BC7209" w:rsidP="00BC7209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 xml:space="preserve"> 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C7209" w:rsidRPr="00970D2B" w:rsidTr="00F167A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хто, що, який, чий, котрий,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де, коли, як 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(А.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BC7209" w:rsidRPr="00970D2B" w:rsidTr="00F167A1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C7209" w:rsidRPr="00970D2B" w:rsidTr="00F167A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C7209" w:rsidRPr="00970D2B" w:rsidTr="00F167A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209" w:rsidRPr="00970D2B" w:rsidRDefault="00BC7209" w:rsidP="00F167A1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BC7209" w:rsidRPr="00970D2B" w:rsidRDefault="00BC7209" w:rsidP="00BC7209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 xml:space="preserve"> Виконання  творчих завдань і вправ на основі опрацьованого теоретичного матеріалу</w:t>
      </w:r>
    </w:p>
    <w:p w:rsidR="00BC7209" w:rsidRPr="00970D2B" w:rsidRDefault="00BC7209" w:rsidP="00BC7209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Дослідження-трансформація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BC7209" w:rsidRPr="00970D2B" w:rsidRDefault="00BC7209" w:rsidP="00BC7209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?»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Забужко). </w:t>
      </w:r>
      <w:r w:rsidRPr="00970D2B">
        <w:rPr>
          <w:rStyle w:val="FontStyle182"/>
          <w:sz w:val="28"/>
          <w:szCs w:val="28"/>
          <w:lang w:val="uk-UA" w:eastAsia="uk-UA"/>
        </w:rPr>
        <w:t>2.</w:t>
      </w:r>
      <w:r w:rsidRPr="00970D2B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(В. Сухомлинський). </w:t>
      </w:r>
      <w:r w:rsidRPr="00970D2B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BC7209" w:rsidRPr="00970D2B" w:rsidRDefault="00BC7209" w:rsidP="00BC7209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Домашнє завдання:опрацювати правила параграфа 5,виконати вправу 74</w:t>
      </w:r>
    </w:p>
    <w:p w:rsidR="00BC7209" w:rsidRPr="00970D2B" w:rsidRDefault="00BC7209" w:rsidP="00BC72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4019" w:rsidRPr="00BC7209" w:rsidRDefault="00D24019">
      <w:pPr>
        <w:rPr>
          <w:lang w:val="uk-UA"/>
        </w:rPr>
      </w:pPr>
    </w:p>
    <w:sectPr w:rsidR="00D24019" w:rsidRPr="00BC7209" w:rsidSect="00E1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C7209"/>
    <w:rsid w:val="007315C7"/>
    <w:rsid w:val="00BC7209"/>
    <w:rsid w:val="00D24019"/>
    <w:rsid w:val="00D6509E"/>
    <w:rsid w:val="00E6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basedOn w:val="a0"/>
    <w:uiPriority w:val="99"/>
    <w:rsid w:val="00BC7209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BC7209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BC7209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BC7209"/>
    <w:rPr>
      <w:rFonts w:ascii="Times New Roman" w:hAnsi="Times New Roman" w:cs="Times New Roman"/>
      <w:sz w:val="16"/>
      <w:szCs w:val="16"/>
    </w:rPr>
  </w:style>
  <w:style w:type="character" w:customStyle="1" w:styleId="FontStyle121">
    <w:name w:val="Font Style121"/>
    <w:basedOn w:val="a0"/>
    <w:uiPriority w:val="99"/>
    <w:rsid w:val="00BC7209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24">
    <w:name w:val="Font Style124"/>
    <w:basedOn w:val="a0"/>
    <w:uiPriority w:val="99"/>
    <w:rsid w:val="00BC7209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2024-09-22T08:06:00Z</dcterms:created>
  <dcterms:modified xsi:type="dcterms:W3CDTF">2024-09-23T14:57:00Z</dcterms:modified>
</cp:coreProperties>
</file>