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2227" w14:textId="5745E195" w:rsidR="002C0A6D" w:rsidRPr="002C0A6D" w:rsidRDefault="002C0A6D" w:rsidP="002C0A6D">
      <w:pPr>
        <w:pBdr>
          <w:bottom w:val="single" w:sz="6" w:space="4" w:color="EEEEEE"/>
        </w:pBdr>
        <w:spacing w:after="240" w:line="240" w:lineRule="auto"/>
        <w:outlineLvl w:val="0"/>
        <w:rPr>
          <w:rFonts w:ascii="Hiragino Sans GB" w:eastAsia="Hiragino Sans GB" w:hAnsi="Hiragino Sans GB" w:cs="Times New Roman"/>
          <w:b/>
          <w:bCs/>
          <w:color w:val="333333"/>
          <w:kern w:val="36"/>
          <w14:ligatures w14:val="none"/>
        </w:rPr>
      </w:pPr>
      <w:r w:rsidRPr="002C0A6D">
        <w:rPr>
          <w:rFonts w:ascii="Hiragino Sans GB" w:eastAsia="Hiragino Sans GB" w:hAnsi="Hiragino Sans GB" w:cs="Times New Roman" w:hint="eastAsia"/>
          <w:b/>
          <w:bCs/>
          <w:color w:val="333333"/>
          <w:kern w:val="36"/>
          <w14:ligatures w14:val="none"/>
        </w:rPr>
        <w:t xml:space="preserve">Regional Performance </w:t>
      </w:r>
      <w:bookmarkStart w:id="0" w:name="Executive_Summary"/>
      <w:bookmarkEnd w:id="0"/>
      <w:r>
        <w:rPr>
          <w:rFonts w:ascii="Hiragino Sans GB" w:eastAsia="Hiragino Sans GB" w:hAnsi="Hiragino Sans GB" w:cs="Times New Roman"/>
          <w:b/>
          <w:bCs/>
          <w:color w:val="333333"/>
          <w:kern w:val="36"/>
          <w14:ligatures w14:val="none"/>
        </w:rPr>
        <w:t>Insights Summary</w:t>
      </w:r>
    </w:p>
    <w:p w14:paraId="39BF78B2" w14:textId="42E83132" w:rsidR="002C0A6D" w:rsidRPr="002C0A6D" w:rsidRDefault="002C0A6D" w:rsidP="002C0A6D">
      <w:pPr>
        <w:pBdr>
          <w:bottom w:val="single" w:sz="6" w:space="4" w:color="EEEEEE"/>
        </w:pBdr>
        <w:spacing w:after="240" w:line="240" w:lineRule="auto"/>
        <w:outlineLvl w:val="0"/>
        <w:rPr>
          <w:rFonts w:ascii="Hiragino Sans GB" w:eastAsia="Hiragino Sans GB" w:hAnsi="Hiragino Sans GB" w:cs="Times New Roman" w:hint="eastAsia"/>
          <w:b/>
          <w:bCs/>
          <w:color w:val="333333"/>
          <w:kern w:val="36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Immediate Action Required | +$150K Profit Opportunity</w:t>
      </w:r>
    </w:p>
    <w:p w14:paraId="01861C09" w14:textId="53FEDCA0" w:rsidR="002C0A6D" w:rsidRPr="002C0A6D" w:rsidRDefault="002C0A6D" w:rsidP="002C0A6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</w:pPr>
      <w:bookmarkStart w:id="1" w:name="🎯_Key_Findings"/>
      <w:bookmarkEnd w:id="1"/>
      <w:r w:rsidRPr="002C0A6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  <w:t>Key Findings</w:t>
      </w:r>
    </w:p>
    <w:p w14:paraId="198DD32A" w14:textId="785688C3" w:rsidR="002C0A6D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West ($108K) outperforms Central ($40K) by 272%.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 California + New York = 53% of total profit. Central region destroys value with 24% discount rates vs 10-12% elsewhere. </w:t>
      </w: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Critical intervention needed.</w:t>
      </w:r>
    </w:p>
    <w:p w14:paraId="691D50ED" w14:textId="496EDAC8" w:rsidR="002C0A6D" w:rsidRPr="002C0A6D" w:rsidRDefault="002C0A6D" w:rsidP="002C0A6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</w:pPr>
      <w:bookmarkStart w:id="2" w:name="📊_Performance_Summary"/>
      <w:bookmarkEnd w:id="2"/>
      <w:r w:rsidRPr="002C0A6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  <w:t>Performance Summary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179"/>
        <w:gridCol w:w="1924"/>
        <w:gridCol w:w="5068"/>
      </w:tblGrid>
      <w:tr w:rsidR="002C0A6D" w:rsidRPr="002C0A6D" w14:paraId="4DF77277" w14:textId="77777777" w:rsidTr="002C0A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95FD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4CCC7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94CE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Profit/Order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98A9C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Key Issue</w:t>
            </w:r>
          </w:p>
        </w:tc>
      </w:tr>
      <w:tr w:rsidR="002C0A6D" w:rsidRPr="002C0A6D" w14:paraId="346441BE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F195F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West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D18B1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$108K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92D92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$33.85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09D6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Market leader</w:t>
            </w:r>
          </w:p>
        </w:tc>
      </w:tr>
      <w:tr w:rsidR="002C0A6D" w:rsidRPr="002C0A6D" w14:paraId="0F8A3486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AD830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East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46BD3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$91K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954F2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$32.14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92D7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Home Office excellence ($180/order)</w:t>
            </w:r>
          </w:p>
        </w:tc>
      </w:tr>
      <w:tr w:rsidR="002C0A6D" w:rsidRPr="002C0A6D" w14:paraId="66E01CB9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DBA3E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EB3E3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$47K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803BA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$28.86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3BE81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Poor execution</w:t>
            </w: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 (Home Office: $14/order)</w:t>
            </w:r>
          </w:p>
        </w:tc>
      </w:tr>
      <w:tr w:rsidR="002C0A6D" w:rsidRPr="002C0A6D" w14:paraId="48254D96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D872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Central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7531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$40K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2A23B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$17.09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68B92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Value destruction</w:t>
            </w: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 (24% discounts)</w:t>
            </w:r>
          </w:p>
        </w:tc>
      </w:tr>
    </w:tbl>
    <w:p w14:paraId="6D9446C5" w14:textId="699E156B" w:rsidR="002C0A6D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Success Factors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Discount discipline (10-12%), Technology focus, Home Office specialization</w:t>
      </w:r>
    </w:p>
    <w:p w14:paraId="77F88A52" w14:textId="79C9CE53" w:rsidR="002C0A6D" w:rsidRPr="002C0A6D" w:rsidRDefault="002C0A6D" w:rsidP="002C0A6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</w:pPr>
      <w:bookmarkStart w:id="3" w:name="🚀_Strategic_Actions"/>
      <w:bookmarkEnd w:id="3"/>
      <w:r w:rsidRPr="002C0A6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  <w:t>Strategic Actions</w:t>
      </w:r>
    </w:p>
    <w:p w14:paraId="14DF5870" w14:textId="77777777" w:rsidR="002C0A6D" w:rsidRPr="002C0A6D" w:rsidRDefault="002C0A6D" w:rsidP="002C0A6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0"/>
          <w:szCs w:val="20"/>
          <w14:ligatures w14:val="none"/>
        </w:rPr>
      </w:pPr>
      <w:bookmarkStart w:id="4" w:name="&lt;strong&gt;IMMEDIATE_(30_Days)&lt;/strong&gt;"/>
      <w:bookmarkEnd w:id="4"/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IMMEDIATE (30 Days)</w:t>
      </w:r>
    </w:p>
    <w:p w14:paraId="575082B3" w14:textId="1388C0D9" w:rsidR="002C0A6D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Central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Discount moratorium on loss-making categories (Binders, Furniture)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br/>
      </w: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South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Transfer East’s Home Office Technology practices ($180 vs $14 profit/order)</w:t>
      </w:r>
    </w:p>
    <w:p w14:paraId="46B2E7D7" w14:textId="77777777" w:rsidR="002C0A6D" w:rsidRPr="002C0A6D" w:rsidRDefault="002C0A6D" w:rsidP="002C0A6D">
      <w:pPr>
        <w:spacing w:after="0" w:line="240" w:lineRule="auto"/>
        <w:outlineLvl w:val="2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0"/>
          <w:szCs w:val="20"/>
          <w14:ligatures w14:val="none"/>
        </w:rPr>
      </w:pPr>
      <w:bookmarkStart w:id="5" w:name="&lt;strong&gt;STRATEGIC_(3-6_Months)&lt;/strong&gt;"/>
      <w:bookmarkEnd w:id="5"/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STRATEGIC (3-6 Months)</w:t>
      </w:r>
    </w:p>
    <w:p w14:paraId="1BF317C2" w14:textId="0C671505" w:rsidR="002C0A6D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CA/NY Expansion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Double down on economic hub success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br/>
      </w: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Best Practice Scaling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Replicate East/West models to underperforming regions</w:t>
      </w:r>
    </w:p>
    <w:p w14:paraId="57E34092" w14:textId="4442CD99" w:rsidR="002C0A6D" w:rsidRPr="002C0A6D" w:rsidRDefault="002C0A6D" w:rsidP="002C0A6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</w:pPr>
      <w:bookmarkStart w:id="6" w:name="💰_Financial_Impact"/>
      <w:bookmarkEnd w:id="6"/>
      <w:r w:rsidRPr="002C0A6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  <w:t>Financial Impact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7"/>
        <w:gridCol w:w="1869"/>
        <w:gridCol w:w="1851"/>
        <w:gridCol w:w="2118"/>
      </w:tblGrid>
      <w:tr w:rsidR="002C0A6D" w:rsidRPr="002C0A6D" w14:paraId="393EF16A" w14:textId="77777777" w:rsidTr="002C0A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10BBD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Initiative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C1E50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B5F0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7679E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Timeline</w:t>
            </w:r>
          </w:p>
        </w:tc>
      </w:tr>
      <w:tr w:rsidR="002C0A6D" w:rsidRPr="002C0A6D" w14:paraId="1C9B0361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04141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Discount discipline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43AF8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Central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72C91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+$50K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55C85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Q1-Q2</w:t>
            </w:r>
          </w:p>
        </w:tc>
      </w:tr>
      <w:tr w:rsidR="002C0A6D" w:rsidRPr="002C0A6D" w14:paraId="4F60156B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D73E6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Strategy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FD9C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South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50A9A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+$25K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47C44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Q2-Q3</w:t>
            </w:r>
          </w:p>
        </w:tc>
      </w:tr>
      <w:tr w:rsidR="002C0A6D" w:rsidRPr="002C0A6D" w14:paraId="495AFC17" w14:textId="77777777" w:rsidTr="002C0A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2861C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Hub expansion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FAAA7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CA/NY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29146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18"/>
                <w:szCs w:val="18"/>
                <w14:ligatures w14:val="none"/>
              </w:rPr>
              <w:t>+$75K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C04A4" w14:textId="77777777" w:rsidR="002C0A6D" w:rsidRPr="002C0A6D" w:rsidRDefault="002C0A6D" w:rsidP="002C0A6D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</w:pPr>
            <w:r w:rsidRPr="002C0A6D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18"/>
                <w:szCs w:val="18"/>
                <w14:ligatures w14:val="none"/>
              </w:rPr>
              <w:t>Q3-Q4</w:t>
            </w:r>
          </w:p>
        </w:tc>
      </w:tr>
    </w:tbl>
    <w:p w14:paraId="265BC9F7" w14:textId="22C3C2EB" w:rsidR="002C0A6D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Total: +$150K Annual Profit (53% increase)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br/>
      </w: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Investment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$200K | </w:t>
      </w: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18"/>
          <w:szCs w:val="18"/>
          <w14:ligatures w14:val="none"/>
        </w:rPr>
        <w:t>Payback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14:ligatures w14:val="none"/>
        </w:rPr>
        <w:t>: 16 months</w:t>
      </w:r>
    </w:p>
    <w:p w14:paraId="2A5FC2E0" w14:textId="224D0E19" w:rsidR="002C0A6D" w:rsidRPr="002C0A6D" w:rsidRDefault="002C0A6D" w:rsidP="002C0A6D">
      <w:pPr>
        <w:pBdr>
          <w:bottom w:val="single" w:sz="6" w:space="4" w:color="EEEEEE"/>
        </w:pBdr>
        <w:spacing w:after="0" w:line="240" w:lineRule="auto"/>
        <w:outlineLvl w:val="1"/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</w:pPr>
      <w:bookmarkStart w:id="7" w:name="📋_Next_Steps"/>
      <w:bookmarkEnd w:id="7"/>
      <w:r w:rsidRPr="002C0A6D">
        <w:rPr>
          <w:rFonts w:ascii="Hiragino Sans GB" w:eastAsia="Hiragino Sans GB" w:hAnsi="Hiragino Sans GB" w:cs="Times New Roman" w:hint="eastAsia"/>
          <w:b/>
          <w:bCs/>
          <w:color w:val="333333"/>
          <w:kern w:val="0"/>
          <w:sz w:val="22"/>
          <w:szCs w:val="22"/>
          <w14:ligatures w14:val="none"/>
        </w:rPr>
        <w:t>Next Steps</w:t>
      </w:r>
    </w:p>
    <w:p w14:paraId="36C3E36B" w14:textId="77777777" w:rsidR="002C0A6D" w:rsidRPr="002C0A6D" w:rsidRDefault="002C0A6D" w:rsidP="002C0A6D">
      <w:pPr>
        <w:numPr>
          <w:ilvl w:val="0"/>
          <w:numId w:val="2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Approve Central discount moratorium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  <w:t> (prevent value destruction)</w:t>
      </w:r>
    </w:p>
    <w:p w14:paraId="13F843C2" w14:textId="77777777" w:rsidR="002C0A6D" w:rsidRPr="002C0A6D" w:rsidRDefault="002C0A6D" w:rsidP="002C0A6D">
      <w:pPr>
        <w:numPr>
          <w:ilvl w:val="0"/>
          <w:numId w:val="2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Authorize South-East knowledge transfer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  <w:t> (capture opportunity)</w:t>
      </w:r>
    </w:p>
    <w:p w14:paraId="364C32AF" w14:textId="77777777" w:rsidR="002C0A6D" w:rsidRPr="002C0A6D" w:rsidRDefault="002C0A6D" w:rsidP="002C0A6D">
      <w:pPr>
        <w:numPr>
          <w:ilvl w:val="0"/>
          <w:numId w:val="2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Fund CA/NY expansion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  <w:t> (amplify success)</w:t>
      </w:r>
    </w:p>
    <w:p w14:paraId="72C760BE" w14:textId="2B5BB5B4" w:rsidR="002C0A6D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Success Metrics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  <w:t>: Central break-even by Q1, +15% company profit by Q4</w:t>
      </w:r>
    </w:p>
    <w:p w14:paraId="382FA4AD" w14:textId="28816657" w:rsidR="00566DFA" w:rsidRPr="002C0A6D" w:rsidRDefault="002C0A6D" w:rsidP="002C0A6D">
      <w:pPr>
        <w:spacing w:after="0" w:line="240" w:lineRule="auto"/>
        <w:rPr>
          <w:rFonts w:ascii="Microsoft YaHei" w:eastAsia="Microsoft YaHei" w:hAnsi="Microsoft YaHei" w:cs="Times New Roman"/>
          <w:kern w:val="0"/>
          <w:sz w:val="20"/>
          <w:szCs w:val="20"/>
          <w14:ligatures w14:val="none"/>
        </w:rPr>
      </w:pPr>
      <w:r w:rsidRPr="002C0A6D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0"/>
          <w:szCs w:val="20"/>
          <w14:ligatures w14:val="none"/>
        </w:rPr>
        <w:t>RECOMMENDATION</w:t>
      </w:r>
      <w:r w:rsidRPr="002C0A6D">
        <w:rPr>
          <w:rFonts w:ascii="Microsoft YaHei" w:eastAsia="Microsoft YaHei" w:hAnsi="Microsoft YaHei" w:cs="Times New Roman" w:hint="eastAsia"/>
          <w:color w:val="333333"/>
          <w:kern w:val="0"/>
          <w:sz w:val="20"/>
          <w:szCs w:val="20"/>
          <w14:ligatures w14:val="none"/>
        </w:rPr>
        <w:t>: Approve $200K investment for $150K annual return</w:t>
      </w:r>
      <w:bookmarkStart w:id="8" w:name="Financial_Impact_&amp;_Timeline"/>
      <w:bookmarkStart w:id="9" w:name="Next_Steps_&amp;_Success_Metrics"/>
      <w:bookmarkEnd w:id="8"/>
      <w:bookmarkEnd w:id="9"/>
    </w:p>
    <w:sectPr w:rsidR="00566DFA" w:rsidRPr="002C0A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4E008" w14:textId="77777777" w:rsidR="00486143" w:rsidRDefault="00486143" w:rsidP="008E36CD">
      <w:pPr>
        <w:spacing w:after="0" w:line="240" w:lineRule="auto"/>
      </w:pPr>
      <w:r>
        <w:separator/>
      </w:r>
    </w:p>
  </w:endnote>
  <w:endnote w:type="continuationSeparator" w:id="0">
    <w:p w14:paraId="4ADD89E2" w14:textId="77777777" w:rsidR="00486143" w:rsidRDefault="00486143" w:rsidP="008E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iragino Sans GB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DAA95" w14:textId="77777777" w:rsidR="00486143" w:rsidRDefault="00486143" w:rsidP="008E36CD">
      <w:pPr>
        <w:spacing w:after="0" w:line="240" w:lineRule="auto"/>
      </w:pPr>
      <w:r>
        <w:separator/>
      </w:r>
    </w:p>
  </w:footnote>
  <w:footnote w:type="continuationSeparator" w:id="0">
    <w:p w14:paraId="3DC994A9" w14:textId="77777777" w:rsidR="00486143" w:rsidRDefault="00486143" w:rsidP="008E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D6AF" w14:textId="174CB230" w:rsidR="008E36CD" w:rsidRDefault="008E36CD">
    <w:pPr>
      <w:pStyle w:val="Header"/>
    </w:pPr>
    <w:r>
      <w:t>Sai Nuka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74B"/>
    <w:multiLevelType w:val="multilevel"/>
    <w:tmpl w:val="8B5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7F5"/>
    <w:multiLevelType w:val="multilevel"/>
    <w:tmpl w:val="C7A8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36F0E"/>
    <w:multiLevelType w:val="multilevel"/>
    <w:tmpl w:val="8F5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F4AAA"/>
    <w:multiLevelType w:val="multilevel"/>
    <w:tmpl w:val="301E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C1F22"/>
    <w:multiLevelType w:val="multilevel"/>
    <w:tmpl w:val="318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C7757"/>
    <w:multiLevelType w:val="multilevel"/>
    <w:tmpl w:val="3D0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85A09"/>
    <w:multiLevelType w:val="multilevel"/>
    <w:tmpl w:val="A57E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E6CB8"/>
    <w:multiLevelType w:val="multilevel"/>
    <w:tmpl w:val="3AA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423D3"/>
    <w:multiLevelType w:val="multilevel"/>
    <w:tmpl w:val="35D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B700A"/>
    <w:multiLevelType w:val="multilevel"/>
    <w:tmpl w:val="D8B6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F3C4A"/>
    <w:multiLevelType w:val="multilevel"/>
    <w:tmpl w:val="299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3B34"/>
    <w:multiLevelType w:val="multilevel"/>
    <w:tmpl w:val="E344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63AA1"/>
    <w:multiLevelType w:val="multilevel"/>
    <w:tmpl w:val="F3F8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607B3"/>
    <w:multiLevelType w:val="multilevel"/>
    <w:tmpl w:val="FA42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A0829"/>
    <w:multiLevelType w:val="multilevel"/>
    <w:tmpl w:val="8C6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13F16"/>
    <w:multiLevelType w:val="multilevel"/>
    <w:tmpl w:val="F8B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022A1"/>
    <w:multiLevelType w:val="multilevel"/>
    <w:tmpl w:val="8C3E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0636C"/>
    <w:multiLevelType w:val="multilevel"/>
    <w:tmpl w:val="CAA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570F1"/>
    <w:multiLevelType w:val="multilevel"/>
    <w:tmpl w:val="19E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850C8"/>
    <w:multiLevelType w:val="multilevel"/>
    <w:tmpl w:val="B062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267F3"/>
    <w:multiLevelType w:val="multilevel"/>
    <w:tmpl w:val="4EA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86D36"/>
    <w:multiLevelType w:val="multilevel"/>
    <w:tmpl w:val="12B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20586"/>
    <w:multiLevelType w:val="multilevel"/>
    <w:tmpl w:val="4C4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732B4"/>
    <w:multiLevelType w:val="multilevel"/>
    <w:tmpl w:val="BAA6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D72D3"/>
    <w:multiLevelType w:val="multilevel"/>
    <w:tmpl w:val="9D5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34380">
    <w:abstractNumId w:val="22"/>
  </w:num>
  <w:num w:numId="2" w16cid:durableId="1135413928">
    <w:abstractNumId w:val="0"/>
  </w:num>
  <w:num w:numId="3" w16cid:durableId="851263534">
    <w:abstractNumId w:val="24"/>
  </w:num>
  <w:num w:numId="4" w16cid:durableId="98061795">
    <w:abstractNumId w:val="6"/>
  </w:num>
  <w:num w:numId="5" w16cid:durableId="659233963">
    <w:abstractNumId w:val="9"/>
  </w:num>
  <w:num w:numId="6" w16cid:durableId="1504667566">
    <w:abstractNumId w:val="2"/>
  </w:num>
  <w:num w:numId="7" w16cid:durableId="1104688150">
    <w:abstractNumId w:val="14"/>
  </w:num>
  <w:num w:numId="8" w16cid:durableId="1145968149">
    <w:abstractNumId w:val="8"/>
  </w:num>
  <w:num w:numId="9" w16cid:durableId="1238200334">
    <w:abstractNumId w:val="21"/>
  </w:num>
  <w:num w:numId="10" w16cid:durableId="636879890">
    <w:abstractNumId w:val="4"/>
  </w:num>
  <w:num w:numId="11" w16cid:durableId="565145624">
    <w:abstractNumId w:val="16"/>
    <w:lvlOverride w:ilvl="0">
      <w:startOverride w:val="1"/>
    </w:lvlOverride>
  </w:num>
  <w:num w:numId="12" w16cid:durableId="42489793">
    <w:abstractNumId w:val="19"/>
    <w:lvlOverride w:ilvl="0">
      <w:startOverride w:val="2"/>
    </w:lvlOverride>
  </w:num>
  <w:num w:numId="13" w16cid:durableId="737901020">
    <w:abstractNumId w:val="3"/>
    <w:lvlOverride w:ilvl="0">
      <w:startOverride w:val="3"/>
    </w:lvlOverride>
  </w:num>
  <w:num w:numId="14" w16cid:durableId="1712730140">
    <w:abstractNumId w:val="11"/>
    <w:lvlOverride w:ilvl="0">
      <w:startOverride w:val="4"/>
    </w:lvlOverride>
  </w:num>
  <w:num w:numId="15" w16cid:durableId="1141384858">
    <w:abstractNumId w:val="1"/>
  </w:num>
  <w:num w:numId="16" w16cid:durableId="586425928">
    <w:abstractNumId w:val="7"/>
  </w:num>
  <w:num w:numId="17" w16cid:durableId="1915119158">
    <w:abstractNumId w:val="17"/>
  </w:num>
  <w:num w:numId="18" w16cid:durableId="75248497">
    <w:abstractNumId w:val="20"/>
  </w:num>
  <w:num w:numId="19" w16cid:durableId="1242906838">
    <w:abstractNumId w:val="12"/>
  </w:num>
  <w:num w:numId="20" w16cid:durableId="776216744">
    <w:abstractNumId w:val="5"/>
  </w:num>
  <w:num w:numId="21" w16cid:durableId="1795053985">
    <w:abstractNumId w:val="23"/>
  </w:num>
  <w:num w:numId="22" w16cid:durableId="899632419">
    <w:abstractNumId w:val="10"/>
  </w:num>
  <w:num w:numId="23" w16cid:durableId="924339703">
    <w:abstractNumId w:val="15"/>
  </w:num>
  <w:num w:numId="24" w16cid:durableId="1228417030">
    <w:abstractNumId w:val="13"/>
  </w:num>
  <w:num w:numId="25" w16cid:durableId="8901162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CD"/>
    <w:rsid w:val="00146EE4"/>
    <w:rsid w:val="002C0A6D"/>
    <w:rsid w:val="002D3389"/>
    <w:rsid w:val="00486143"/>
    <w:rsid w:val="00566DFA"/>
    <w:rsid w:val="0063724C"/>
    <w:rsid w:val="008E36CD"/>
    <w:rsid w:val="00D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0E3C"/>
  <w15:chartTrackingRefBased/>
  <w15:docId w15:val="{0DE3F8E3-A8B8-CD44-8871-4845F56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3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36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CD"/>
  </w:style>
  <w:style w:type="paragraph" w:styleId="Footer">
    <w:name w:val="footer"/>
    <w:basedOn w:val="Normal"/>
    <w:link w:val="FooterChar"/>
    <w:uiPriority w:val="99"/>
    <w:unhideWhenUsed/>
    <w:rsid w:val="008E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CD"/>
  </w:style>
  <w:style w:type="character" w:customStyle="1" w:styleId="markdown-bold-text">
    <w:name w:val="markdown-bold-text"/>
    <w:basedOn w:val="DefaultParagraphFont"/>
    <w:rsid w:val="002C0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Nuka</dc:creator>
  <cp:keywords/>
  <dc:description/>
  <cp:lastModifiedBy>Sai Nuka</cp:lastModifiedBy>
  <cp:revision>2</cp:revision>
  <dcterms:created xsi:type="dcterms:W3CDTF">2025-07-14T17:33:00Z</dcterms:created>
  <dcterms:modified xsi:type="dcterms:W3CDTF">2025-07-15T03:52:00Z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2025-07-14T17:34:40Z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407f956a-85ee-4b01-a4e5-c66ea4ae7833</vt:lpwstr>
  </property>
  <property fmtid="{D5CDD505-2E9C-101B-9397-08002B2CF9AE}" pid="7" name="MSIP_Label_defa4170-0d19-0005-0004-bc88714345d2_ActionId">
    <vt:lpwstr>7c1eac3f-6384-42c6-b847-1c14e0f2c281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