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Gemini Prompts for Customer Behavior Analysis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 1: Customer Value Types and Targeting Strategy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sdt>
        <w:sdtPr>
          <w:id w:val="204471697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I'm analyzing customer behavior for a retail dataset.</w:t>
            <w:br w:type="textWrapping"/>
            <w:br w:type="textWrapping"/>
            <w:t xml:space="preserve">Here are the top customers and which value categories they appear in:</w:t>
            <w:br w:type="textWrapping"/>
            <w:br w:type="textWrapping"/>
            <w:t xml:space="preserve">            Customer In Top Sales? In Top Orders? In Top Profit?</w:t>
            <w:br w:type="textWrapping"/>
            <w:t xml:space="preserve">       Adrian Barton             ✅                             ✅</w:t>
            <w:br w:type="textWrapping"/>
            <w:t xml:space="preserve">         Andy Reiter                                           ✅</w:t>
            <w:br w:type="textWrapping"/>
            <w:t xml:space="preserve"> Chloris Kastensmidt                            ✅</w:t>
            <w:br w:type="textWrapping"/>
            <w:t xml:space="preserve">  Christopher Conant             ✅</w:t>
            <w:br w:type="textWrapping"/>
            <w:t xml:space="preserve">Christopher Martinez                                           ✅</w:t>
            <w:br w:type="textWrapping"/>
            <w:t xml:space="preserve">       Daniel Raglin                                           ✅</w:t>
            <w:br w:type="textWrapping"/>
            <w:t xml:space="preserve">          Emily Phan                            ✅</w:t>
            <w:br w:type="textWrapping"/>
            <w:t xml:space="preserve">       Erin Ashbrook                            ✅</w:t>
            <w:br w:type="textWrapping"/>
            <w:t xml:space="preserve">        Hunter Lopez             ✅                             ✅</w:t>
            <w:br w:type="textWrapping"/>
            <w:t xml:space="preserve">          Joel Eaton                            ✅</w:t>
            <w:br w:type="textWrapping"/>
            <w:t xml:space="preserve">       Keith Dawkins                                           ✅</w:t>
            <w:br w:type="textWrapping"/>
            <w:t xml:space="preserve">        Ken Lonsdale             ✅</w:t>
            <w:br w:type="textWrapping"/>
            <w:t xml:space="preserve">        Noel Staavos                            ✅</w:t>
            <w:br w:type="textWrapping"/>
            <w:t xml:space="preserve">     Patrick Gardner                            ✅</w:t>
            <w:br w:type="textWrapping"/>
            <w:t xml:space="preserve">        Raymond Buch             ✅                             ✅</w:t>
            <w:br w:type="textWrapping"/>
            <w:t xml:space="preserve">        Rick Bensley                            ✅</w:t>
            <w:br w:type="textWrapping"/>
            <w:t xml:space="preserve">       Sally Hughsby                            ✅</w:t>
            <w:br w:type="textWrapping"/>
            <w:t xml:space="preserve">        Sanjit Chand             ✅                             ✅</w:t>
            <w:br w:type="textWrapping"/>
            <w:t xml:space="preserve">        Sanjit Engle             ✅</w:t>
            <w:br w:type="textWrapping"/>
            <w:t xml:space="preserve">         Sean Miller             ✅</w:t>
            <w:br w:type="textWrapping"/>
            <w:t xml:space="preserve">      Suzanne McNair                            ✅</w:t>
            <w:br w:type="textWrapping"/>
            <w:t xml:space="preserve">        Tamara Chand             ✅                             ✅</w:t>
            <w:br w:type="textWrapping"/>
            <w:t xml:space="preserve">        Tom Ashbrook             ✅                             ✅</w:t>
            <w:br w:type="textWrapping"/>
            <w:t xml:space="preserve">    Zuschuss Carroll                            ✅</w:t>
            <w:br w:type="textWrapping"/>
            <w:br w:type="textWrapping"/>
            <w:t xml:space="preserve">Can you help me answer:</w:t>
            <w:br w:type="textWrapping"/>
            <w:t xml:space="preserve">1. What types of customer value does this show?</w:t>
            <w:br w:type="textWrapping"/>
            <w:t xml:space="preserve">2. What does it suggest about retention and targeting strategy?</w:t>
            <w:br w:type="textWrapping"/>
            <w:t xml:space="preserve">3. How would you summarize this insight for a business stakeholder?</w:t>
          </w:r>
        </w:sdtContent>
      </w:sdt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 2: Purchasing Pattern Insights from AOV and Segments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expert data analyst working with a retail dataset from a Superstore. Below is a summary of key outputs from our customer behavior analysis. Use this data to analyze customer purchasing patterns and provide actionable insights.</w:t>
        <w:br w:type="textWrapping"/>
        <w:br w:type="textWrapping"/>
        <w:t xml:space="preserve">---</w:t>
        <w:br w:type="textWrapping"/>
        <w:t xml:space="preserve">Top Customers by Average Order Value (AOV):</w:t>
        <w:br w:type="textWrapping"/>
        <w:br w:type="textWrapping"/>
        <w:t xml:space="preserve">customer                  | total_orders | total_sales | avg_order_value</w:t>
        <w:br w:type="textWrapping"/>
        <w:t xml:space="preserve">--------------------------|--------------|-------------|-----------------</w:t>
        <w:br w:type="textWrapping"/>
        <w:t xml:space="preserve">Sean Miller               | 5            | 25043.05    | 5008.61</w:t>
        <w:br w:type="textWrapping"/>
        <w:t xml:space="preserve">Tamara Chand              | 5            | 19052.22    | 3810.44</w:t>
        <w:br w:type="textWrapping"/>
        <w:t xml:space="preserve">Tom Ashbrook              | 4            | 14595.62    | 3648.91</w:t>
        <w:br w:type="textWrapping"/>
        <w:t xml:space="preserve">Grant Thornton            | 3            | 9351.21     | 3117.07</w:t>
        <w:br w:type="textWrapping"/>
        <w:t xml:space="preserve">Becky Martin              | 4            | 11789.63    | 2947.41</w:t>
        <w:br w:type="textWrapping"/>
        <w:t xml:space="preserve">Mitch Willingham          | 2            | 5253.88     | 2626.94</w:t>
        <w:br w:type="textWrapping"/>
        <w:t xml:space="preserve">Raymond Buch              | 6            | 15117.34    | 2519.56</w:t>
        <w:br w:type="textWrapping"/>
        <w:t xml:space="preserve">Christopher Conant        | 5            | 12129.07    | 2425.81</w:t>
        <w:br w:type="textWrapping"/>
        <w:t xml:space="preserve">Peter Fuller              | 4            | 9062.86     | 2265.72</w:t>
        <w:br w:type="textWrapping"/>
        <w:t xml:space="preserve">Christopher Martinez      | 4            | 8954.02     | 2238.51</w:t>
        <w:br w:type="textWrapping"/>
        <w:br w:type="textWrapping"/>
        <w:t xml:space="preserve">---</w:t>
        <w:br w:type="textWrapping"/>
        <w:t xml:space="preserve">Order Counts by Segment and Category:</w:t>
        <w:br w:type="textWrapping"/>
        <w:br w:type="textWrapping"/>
        <w:t xml:space="preserve">segment        | category        | order_count</w:t>
        <w:br w:type="textWrapping"/>
        <w:t xml:space="preserve">---------------|------------------|--------------</w:t>
        <w:br w:type="textWrapping"/>
        <w:t xml:space="preserve">Consumer        | Office Supplies  | 1922</w:t>
        <w:br w:type="textWrapping"/>
        <w:t xml:space="preserve">Corporate       | Office Supplies  | 1142</w:t>
        <w:br w:type="textWrapping"/>
        <w:t xml:space="preserve">Consumer        | Furniture        | 917</w:t>
        <w:br w:type="textWrapping"/>
        <w:t xml:space="preserve">Consumer        | Technology       | 809</w:t>
        <w:br w:type="textWrapping"/>
        <w:t xml:space="preserve">Home Office     | Office Supplies  | 678</w:t>
        <w:br w:type="textWrapping"/>
        <w:t xml:space="preserve">Corporate       | Furniture        | 540</w:t>
        <w:br w:type="textWrapping"/>
        <w:t xml:space="preserve">Corporate       | Technology       | 454</w:t>
        <w:br w:type="textWrapping"/>
        <w:t xml:space="preserve">Home Office     | Furniture        | 307</w:t>
        <w:br w:type="textWrapping"/>
        <w:t xml:space="preserve">Home Office     | Technology       | 281</w:t>
        <w:br w:type="textWrapping"/>
        <w:br w:type="textWrapping"/>
        <w:t xml:space="preserve">---</w:t>
        <w:br w:type="textWrapping"/>
        <w:t xml:space="preserve">Top 12 Months by Sales:</w:t>
        <w:br w:type="textWrapping"/>
        <w:br w:type="textWrapping"/>
        <w:t xml:space="preserve">order_month | sales     | order_month_dt</w:t>
        <w:br w:type="textWrapping"/>
        <w:t xml:space="preserve">-------------|-----------|-----------------</w:t>
        <w:br w:type="textWrapping"/>
        <w:t xml:space="preserve">2021-05      | 16855.04  | 2021-05-01</w:t>
        <w:br w:type="textWrapping"/>
        <w:t xml:space="preserve">2022-09      | 16410.64  | 2022-09-01</w:t>
        <w:br w:type="textWrapping"/>
        <w:t xml:space="preserve">2019-09      | 16109.61  | 2019-09-01</w:t>
        <w:br w:type="textWrapping"/>
        <w:t xml:space="preserve">2019-11      | 14936.06  | 2019-11-01</w:t>
        <w:br w:type="textWrapping"/>
        <w:t xml:space="preserve">2020-09      | 13060.01  | 2020-09-01</w:t>
        <w:br w:type="textWrapping"/>
        <w:t xml:space="preserve">2020-11      | 11093.87  | 2020-11-01</w:t>
        <w:br w:type="textWrapping"/>
        <w:t xml:space="preserve">2021-12      | 10960.87  | 2021-12-01</w:t>
        <w:br w:type="textWrapping"/>
        <w:t xml:space="preserve">2019-12      | 10346.32  | 2019-12-01</w:t>
        <w:br w:type="textWrapping"/>
        <w:t xml:space="preserve">2022-12      | 9358.32   | 2022-12-01</w:t>
        <w:br w:type="textWrapping"/>
        <w:t xml:space="preserve">2022-08      | 9080.87   | 2022-08-01</w:t>
        <w:br w:type="textWrapping"/>
        <w:t xml:space="preserve">2019-06      | 9064.70   | 2019-06-01</w:t>
        <w:br w:type="textWrapping"/>
        <w:t xml:space="preserve">2021-03      | 8536.73   | 2021-03-01</w:t>
        <w:br w:type="textWrapping"/>
        <w:br w:type="textWrapping"/>
        <w:t xml:space="preserve">---</w:t>
        <w:br w:type="textWrapping"/>
        <w:t xml:space="preserve">**Based on this data, what purchasing patterns can be observed?**</w:t>
        <w:br w:type="textWrapping"/>
        <w:br w:type="textWrapping"/>
        <w:t xml:space="preserve">Please provide insights on:</w:t>
        <w:br w:type="textWrapping"/>
        <w:t xml:space="preserve">1. The role of high AOV, low-frequency customers</w:t>
        <w:br w:type="textWrapping"/>
        <w:t xml:space="preserve">2. Segment preferences across product categories</w:t>
        <w:br w:type="textWrapping"/>
        <w:t xml:space="preserve">3. Seasonal or promotional timing patterns</w:t>
        <w:br w:type="textWrapping"/>
        <w:t xml:space="preserve">4. Opportunities to improve customer retention or cross-category engagement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 3: Customer Retention and Churn Risk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customer analytics expert analyzing retention data for a Superstore retail dataset. Below is a summary of key outputs identifying patterns in customer behavior, particularly repeat buyers and churn risk.</w:t>
        <w:br w:type="textWrapping"/>
        <w:br w:type="textWrapping"/>
        <w:t xml:space="preserve">---</w:t>
        <w:br w:type="textWrapping"/>
        <w:t xml:space="preserve">Repeat vs. One-time Buyers:</w:t>
        <w:br w:type="textWrapping"/>
        <w:t xml:space="preserve">- Repeat Buyers: 781</w:t>
        <w:br w:type="textWrapping"/>
        <w:t xml:space="preserve">- One-time Buyers: 12</w:t>
        <w:br w:type="textWrapping"/>
        <w:br w:type="textWrapping"/>
        <w:t xml:space="preserve">---</w:t>
        <w:br w:type="textWrapping"/>
        <w:t xml:space="preserve">Top 10 Customers at Highest Risk of Churn:</w:t>
        <w:br w:type="textWrapping"/>
        <w:t xml:space="preserve">(customer | days since last order | total sales)</w:t>
        <w:br w:type="textWrapping"/>
        <w:t xml:space="preserve">- Nicole Brennan | 1165 days | $273.87</w:t>
        <w:br w:type="textWrapping"/>
        <w:t xml:space="preserve">- Georgia Rosenberg | 1135 days | $1,284.38</w:t>
        <w:br w:type="textWrapping"/>
        <w:t xml:space="preserve">- Ricardo Emerson | 1097 days | $48.36</w:t>
        <w:br w:type="textWrapping"/>
        <w:t xml:space="preserve">- Craig Molinari | 1034 days | $3,984.45</w:t>
        <w:br w:type="textWrapping"/>
        <w:t xml:space="preserve">- Valerie Takahito | 999 days | $1,736.60</w:t>
        <w:br w:type="textWrapping"/>
        <w:t xml:space="preserve">- Pauline Chand | 881 days | $1,061.49</w:t>
        <w:br w:type="textWrapping"/>
        <w:t xml:space="preserve">- Andy Gerbode | 844 days | $1,455.04</w:t>
        <w:br w:type="textWrapping"/>
        <w:t xml:space="preserve">- Peter Fuller | 834 days | $9,062.86</w:t>
        <w:br w:type="textWrapping"/>
        <w:t xml:space="preserve">- David Philippe | 811 days | $1,058.62</w:t>
        <w:br w:type="textWrapping"/>
        <w:t xml:space="preserve">- Craig Carroll | 798 days | $2,854.12</w:t>
        <w:br w:type="textWrapping"/>
        <w:br w:type="textWrapping"/>
        <w:t xml:space="preserve">---</w:t>
        <w:br w:type="textWrapping"/>
        <w:t xml:space="preserve">Top Repeat Buyers by Total Sales:</w:t>
        <w:br w:type="textWrapping"/>
        <w:t xml:space="preserve">(customer | total orders | total sales)</w:t>
        <w:br w:type="textWrapping"/>
        <w:t xml:space="preserve">- Sean Miller | 5 orders | $25,043.05</w:t>
        <w:br w:type="textWrapping"/>
        <w:t xml:space="preserve">- Tamara Chand | 5 orders | $19,052.22</w:t>
        <w:br w:type="textWrapping"/>
        <w:t xml:space="preserve">- Raymond Buch | 6 orders | $15,117.34</w:t>
        <w:br w:type="textWrapping"/>
        <w:t xml:space="preserve">- Tom Ashbrook | 4 orders | $14,595.62</w:t>
        <w:br w:type="textWrapping"/>
        <w:t xml:space="preserve">- Adrian Barton | 10 orders | $14,473.57</w:t>
        <w:br w:type="textWrapping"/>
        <w:t xml:space="preserve">- Ken Lonsdale | 12 orders | $14,175.23</w:t>
        <w:br w:type="textWrapping"/>
        <w:t xml:space="preserve">- Sanjit Chand | 9 orders | $14,142.33</w:t>
        <w:br w:type="textWrapping"/>
        <w:t xml:space="preserve">- Hunter Lopez | 6 orders | $12,873.30</w:t>
        <w:br w:type="textWrapping"/>
        <w:t xml:space="preserve">- Sanjit Engle | 11 orders | $12,209.44</w:t>
        <w:br w:type="textWrapping"/>
        <w:t xml:space="preserve">- Christopher Conant | 5 orders | $12,129.07</w:t>
        <w:br w:type="textWrapping"/>
        <w:br w:type="textWrapping"/>
        <w:t xml:space="preserve">---</w:t>
        <w:br w:type="textWrapping"/>
        <w:t xml:space="preserve">Segment-wise Repeat Buyer Rate:</w:t>
        <w:br w:type="textWrapping"/>
        <w:t xml:space="preserve">- Consumer: 99%</w:t>
        <w:br w:type="textWrapping"/>
        <w:t xml:space="preserve">- Corporate: 98%</w:t>
        <w:br w:type="textWrapping"/>
        <w:t xml:space="preserve">- Home Office: 99%</w:t>
        <w:br w:type="textWrapping"/>
        <w:br w:type="textWrapping"/>
        <w:t xml:space="preserve">---</w:t>
        <w:br w:type="textWrapping"/>
        <w:t xml:space="preserve">**Prompt:**</w:t>
        <w:br w:type="textWrapping"/>
        <w:t xml:space="preserve">Based on this updated data, provide insights into how we can improve customer retention.</w:t>
        <w:br w:type="textWrapping"/>
        <w:br w:type="textWrapping"/>
        <w:t xml:space="preserve">1. What trends or red flags do you notice about customers at risk of churn?</w:t>
        <w:br w:type="textWrapping"/>
        <w:t xml:space="preserve">2. What distinguishes high-value repeat buyers?</w:t>
        <w:br w:type="textWrapping"/>
        <w:t xml:space="preserve">3. Are there any gaps or opportunities within the current customer segments?</w:t>
        <w:br w:type="textWrapping"/>
        <w:t xml:space="preserve">4. Propose specific, data-driven strategies we can implement to retain customers, reduce churn, or encourage cross-segment engagement.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 4: Combined Insight Request Across All Three Areas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expert business data analyst. Below is a summary of outputs from a retail dataset, including customer segmentation, purchase behavior, and lifetime value indicators. Please provide actionable insights in the following three areas:</w:t>
        <w:br w:type="textWrapping"/>
        <w:br w:type="textWrapping"/>
        <w:t xml:space="preserve">1. Customer Segmentation and Profiling</w:t>
        <w:br w:type="textWrapping"/>
        <w:t xml:space="preserve">2. Purchase Pattern Analysis</w:t>
        <w:br w:type="textWrapping"/>
        <w:t xml:space="preserve">3. Customer Lifetime Value Indicators</w:t>
        <w:br w:type="textWrapping"/>
        <w:br w:type="textWrapping"/>
        <w:t xml:space="preserve">---</w:t>
        <w:br w:type="textWrapping"/>
        <w:br w:type="textWrapping"/>
        <w:t xml:space="preserve">Customer Segmentation: Sales by Segment and Region</w:t>
        <w:br w:type="textWrapping"/>
        <w:br w:type="textWrapping"/>
        <w:t xml:space="preserve">segment           | region  | sales</w:t>
        <w:br w:type="textWrapping"/>
        <w:t xml:space="preserve">------------------|---------|-----------</w:t>
        <w:br w:type="textWrapping"/>
        <w:t xml:space="preserve">Consumer          | West    | 362,880.77</w:t>
        <w:br w:type="textWrapping"/>
        <w:t xml:space="preserve">Consumer          | East    | 350,908.17</w:t>
        <w:br w:type="textWrapping"/>
        <w:t xml:space="preserve">Consumer          | Central | 252,031.43</w:t>
        <w:br w:type="textWrapping"/>
        <w:t xml:space="preserve">Corporate         | West    | 225,855.27</w:t>
        <w:br w:type="textWrapping"/>
        <w:t xml:space="preserve">Corporate         | East    | 200,409.35</w:t>
        <w:br w:type="textWrapping"/>
        <w:t xml:space="preserve">Consumer          | South   | 195,580.97</w:t>
        <w:br w:type="textWrapping"/>
        <w:t xml:space="preserve">Corporate         | Central | 157,995.81</w:t>
        <w:br w:type="textWrapping"/>
        <w:t xml:space="preserve">Home Office       | West    | 136,721.78</w:t>
        <w:br w:type="textWrapping"/>
        <w:t xml:space="preserve">Home Office       | East    | 127,463.73</w:t>
        <w:br w:type="textWrapping"/>
        <w:t xml:space="preserve">Corporate         | South   | 121,885.93</w:t>
        <w:br w:type="textWrapping"/>
        <w:t xml:space="preserve">Home Office       | Central | 91,212.64</w:t>
        <w:br w:type="textWrapping"/>
        <w:t xml:space="preserve">Home Office       | South   | 74,255.00</w:t>
        <w:br w:type="textWrapping"/>
        <w:br w:type="textWrapping"/>
        <w:t xml:space="preserve">---</w:t>
        <w:br w:type="textWrapping"/>
        <w:br w:type="textWrapping"/>
        <w:t xml:space="preserve">Purchase Pattern Analysis: AOV Summary and Top Customers</w:t>
        <w:br w:type="textWrapping"/>
        <w:br w:type="textWrapping"/>
        <w:t xml:space="preserve">AOV Summary:</w:t>
        <w:br w:type="textWrapping"/>
        <w:t xml:space="preserve">- Count: 793 customers</w:t>
        <w:br w:type="textWrapping"/>
        <w:t xml:space="preserve">- Mean: $460.15</w:t>
        <w:br w:type="textWrapping"/>
        <w:t xml:space="preserve">- Std: $433.40</w:t>
        <w:br w:type="textWrapping"/>
        <w:t xml:space="preserve">- Min: $2.42</w:t>
        <w:br w:type="textWrapping"/>
        <w:t xml:space="preserve">- 25th %ile: $213.26</w:t>
        <w:br w:type="textWrapping"/>
        <w:t xml:space="preserve">- Median: $362.50</w:t>
        <w:br w:type="textWrapping"/>
        <w:t xml:space="preserve">- 75th %ile: $550.38</w:t>
        <w:br w:type="textWrapping"/>
        <w:t xml:space="preserve">- Max: $5,008.61</w:t>
        <w:br w:type="textWrapping"/>
        <w:br w:type="textWrapping"/>
        <w:t xml:space="preserve">Top 10 Customers by AOV:</w:t>
        <w:br w:type="textWrapping"/>
        <w:t xml:space="preserve">Customer              | Orders | Sales    | AOV</w:t>
        <w:br w:type="textWrapping"/>
        <w:t xml:space="preserve">----------------------|--------|----------|----------</w:t>
        <w:br w:type="textWrapping"/>
        <w:t xml:space="preserve">Sean Miller           | 5      | 25,043.05| 5,008.61</w:t>
        <w:br w:type="textWrapping"/>
        <w:t xml:space="preserve">Tamara Chand          | 5      | 19,052.22| 3,810.44</w:t>
        <w:br w:type="textWrapping"/>
        <w:t xml:space="preserve">Tom Ashbrook          | 4      | 14,595.62| 3,648.91</w:t>
        <w:br w:type="textWrapping"/>
        <w:t xml:space="preserve">Grant Thornton        | 3      | 9,351.21 | 3,117.07</w:t>
        <w:br w:type="textWrapping"/>
        <w:t xml:space="preserve">Becky Martin          | 4      | 11,789.63| 2,947.41</w:t>
        <w:br w:type="textWrapping"/>
        <w:t xml:space="preserve">Mitch Willingham      | 2      | 5,253.88 | 2,626.94</w:t>
        <w:br w:type="textWrapping"/>
        <w:t xml:space="preserve">Raymond Buch          | 6      | 15,117.34| 2,519.56</w:t>
        <w:br w:type="textWrapping"/>
        <w:t xml:space="preserve">Christopher Conant    | 5      | 12,129.07| 2,425.81</w:t>
        <w:br w:type="textWrapping"/>
        <w:t xml:space="preserve">Peter Fuller          | 4      | 9,062.86 | 2,265.72</w:t>
        <w:br w:type="textWrapping"/>
        <w:t xml:space="preserve">Christopher Martinez  | 4      | 8,954.02 | 2,238.51</w:t>
        <w:br w:type="textWrapping"/>
        <w:br w:type="textWrapping"/>
        <w:t xml:space="preserve">---</w:t>
        <w:br w:type="textWrapping"/>
        <w:br w:type="textWrapping"/>
        <w:t xml:space="preserve">Customer Lifetime Value Indicators: Top 20 Customers</w:t>
        <w:br w:type="textWrapping"/>
        <w:br w:type="textWrapping"/>
        <w:t xml:space="preserve">Customer              | Total Sales | Orders | AOV     | Days Since Last Order</w:t>
        <w:br w:type="textWrapping"/>
        <w:t xml:space="preserve">----------------------|-------------|--------|---------|-----------------------</w:t>
        <w:br w:type="textWrapping"/>
        <w:t xml:space="preserve">Sean Miller           | 25,043.05   | 5      | 1,669.54| 445</w:t>
        <w:br w:type="textWrapping"/>
        <w:t xml:space="preserve">Tamara Chand          | 19,052.22   | 5      | 1,587.68| 765</w:t>
        <w:br w:type="textWrapping"/>
        <w:t xml:space="preserve">Raymond Buch          | 15,117.34   | 6      | 839.85  | 462</w:t>
        <w:br w:type="textWrapping"/>
        <w:t xml:space="preserve">Tom Ashbrook          | 14,595.62   | 4      | 1,459.56| 435</w:t>
        <w:br w:type="textWrapping"/>
        <w:t xml:space="preserve">Adrian Barton         | 14,473.57   | 10     | 723.68  | 407</w:t>
        <w:br w:type="textWrapping"/>
        <w:t xml:space="preserve">Ken Lonsdale          | 14,175.23   | 12     | 488.80  | 413</w:t>
        <w:br w:type="textWrapping"/>
        <w:t xml:space="preserve">Sanjit Chand          | 14,142.33   | 9      | 642.83  | 715</w:t>
        <w:br w:type="textWrapping"/>
        <w:t xml:space="preserve">Hunter Lopez          | 12,873.30   | 6      | 1,170.30| 409</w:t>
        <w:br w:type="textWrapping"/>
        <w:t xml:space="preserve">Sanjit Engle          | 12,209.44   | 11     | 642.60  | 375</w:t>
        <w:br w:type="textWrapping"/>
        <w:t xml:space="preserve">Christopher Conant    | 12,129.07   | 5      | 1,102.64| 409</w:t>
        <w:br w:type="textWrapping"/>
        <w:t xml:space="preserve">Todd Sumrall          | 11,891.75   | 6      | 792.78  | 402</w:t>
        <w:br w:type="textWrapping"/>
        <w:t xml:space="preserve">Greg Tran             | 11,820.12   | 11     | 407.59  | 402</w:t>
        <w:br w:type="textWrapping"/>
        <w:t xml:space="preserve">Becky Martin          | 11,789.63   | 4      | 736.85  | 673</w:t>
        <w:br w:type="textWrapping"/>
        <w:t xml:space="preserve">Seth Vernon           | 11,470.95   | 10     | 358.47  | 467</w:t>
        <w:br w:type="textWrapping"/>
        <w:t xml:space="preserve">Caroline Jumper       | 11,164.97   | 8      | 558.25  | 555</w:t>
        <w:br w:type="textWrapping"/>
        <w:t xml:space="preserve">Clay Ludtke           | 10,880.55   | 12     | 388.59  | 650</w:t>
        <w:br w:type="textWrapping"/>
        <w:t xml:space="preserve">Maria Etezadi         | 10,663.73   | 10     | 484.71  | 408</w:t>
        <w:br w:type="textWrapping"/>
        <w:t xml:space="preserve">Karen Ferguson        | 10,604.27   | 7      | 589.13  | 463</w:t>
        <w:br w:type="textWrapping"/>
        <w:t xml:space="preserve">Bill Shonely          | 10,501.65   | 5      | 1,166.85| 924</w:t>
        <w:br w:type="textWrapping"/>
        <w:t xml:space="preserve">Edward Hooks          | 10,310.88   | 12     | 322.22  | 501</w:t>
        <w:br w:type="textWrapping"/>
        <w:br w:type="textWrapping"/>
        <w:t xml:space="preserve">---</w:t>
        <w:br w:type="textWrapping"/>
        <w:br w:type="textWrapping"/>
        <w:t xml:space="preserve">Instructions:</w:t>
        <w:br w:type="textWrapping"/>
        <w:t xml:space="preserve">Use the above to identify:</w:t>
        <w:br w:type="textWrapping"/>
        <w:t xml:space="preserve">- Key insights from segment-region performance</w:t>
        <w:br w:type="textWrapping"/>
        <w:t xml:space="preserve">- Patterns in purchase behavior and how they may affect pricing or promotions</w:t>
        <w:br w:type="textWrapping"/>
        <w:t xml:space="preserve">- Trends among high-value customers and any signs of churn</w:t>
        <w:br w:type="textWrapping"/>
        <w:t xml:space="preserve">- Recommendations for improving retention and targeting based on segment or AOV/recency</w:t>
        <w:br w:type="textWrapping"/>
        <w:br w:type="textWrapping"/>
        <w:t xml:space="preserve">Keep recommendations grounded in the data above. Prioritize clarity and business impact.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0dL26PWZqgQ1SiLQjII/38Hp4g==">CgMxLjAaJAoBMBIfCh0IB0IZCgVBcmlhbBIQQXJpYWwgVW5pY29kZSBNUzgAciExaXJTNEdOdE1lR1RUdThyQnNzUS1yaWZobVhZQVN3VU0=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