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57A53" w14:textId="77777777" w:rsidR="0056695A" w:rsidRPr="0056695A" w:rsidRDefault="0056695A" w:rsidP="005669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695A">
        <w:rPr>
          <w:rFonts w:ascii="Times New Roman" w:hAnsi="Times New Roman" w:cs="Times New Roman"/>
          <w:b/>
          <w:bCs/>
          <w:sz w:val="32"/>
          <w:szCs w:val="32"/>
        </w:rPr>
        <w:t>Store Sales Forecast – DIVE Summary Report</w:t>
      </w:r>
    </w:p>
    <w:p w14:paraId="253D947B" w14:textId="5D386B1C" w:rsidR="004E2499" w:rsidRPr="0056695A" w:rsidRDefault="00000000" w:rsidP="005669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95A">
        <w:rPr>
          <w:rFonts w:ascii="Times New Roman" w:hAnsi="Times New Roman" w:cs="Times New Roman"/>
          <w:b/>
          <w:bCs/>
          <w:sz w:val="28"/>
          <w:szCs w:val="28"/>
        </w:rPr>
        <w:t>DIVE Journey</w:t>
      </w:r>
      <w:r w:rsidR="0056695A" w:rsidRPr="0056695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75F632" w14:textId="77777777" w:rsidR="004E2499" w:rsidRPr="0056695A" w:rsidRDefault="00000000" w:rsidP="005669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95A">
        <w:rPr>
          <w:rFonts w:ascii="Times New Roman" w:hAnsi="Times New Roman" w:cs="Times New Roman"/>
          <w:b/>
          <w:bCs/>
          <w:sz w:val="24"/>
          <w:szCs w:val="24"/>
        </w:rPr>
        <w:t>D – Discover: Surface-Level Findings</w:t>
      </w:r>
    </w:p>
    <w:p w14:paraId="3672A8E4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Using the ARIMA_PLUS model on historical daily sales data (with constant 54 stores and 0 promotional flags), we forecasted sales for a 14-day horizon.</w:t>
      </w:r>
    </w:p>
    <w:p w14:paraId="67C60CAA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Key Findings:</w:t>
      </w:r>
    </w:p>
    <w:p w14:paraId="33E0CDCB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Forecasted sales range: $620K to $1.11M.</w:t>
      </w:r>
    </w:p>
    <w:p w14:paraId="5243BE22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Average predicted sales: ~$853K/day, with noticeable spikes on weekends.</w:t>
      </w:r>
    </w:p>
    <w:p w14:paraId="0BE212F2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High variability exists even without promotions, suggesting demand cycles.</w:t>
      </w:r>
    </w:p>
    <w:p w14:paraId="7AFD734D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The model identifies weekly/yearly seasonality and accounts for spikes, dips, and level shifts.</w:t>
      </w:r>
    </w:p>
    <w:p w14:paraId="683D4350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Model evaluation (AIC ~40075.77, low variance) indicates robust predictive performance.</w:t>
      </w:r>
    </w:p>
    <w:p w14:paraId="114C3519" w14:textId="77777777" w:rsidR="004E2499" w:rsidRPr="0056695A" w:rsidRDefault="00000000" w:rsidP="005669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95A">
        <w:rPr>
          <w:rFonts w:ascii="Times New Roman" w:hAnsi="Times New Roman" w:cs="Times New Roman"/>
          <w:b/>
          <w:bCs/>
          <w:sz w:val="24"/>
          <w:szCs w:val="24"/>
        </w:rPr>
        <w:t>I – Investigate: Root Cause Patterns</w:t>
      </w:r>
    </w:p>
    <w:p w14:paraId="339DBC2D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Constant store count (54) confirms variation is driven by external demand.</w:t>
      </w:r>
    </w:p>
    <w:p w14:paraId="4548D7C0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Sales spikes align with weekends, end-of-month cycles, and likely paydays.</w:t>
      </w:r>
    </w:p>
    <w:p w14:paraId="1689AC95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Peak historical dates like 2013-12-01, 2014-03-23, and 2014-03-10 highlight non-promotional seasonal influence.</w:t>
      </w:r>
    </w:p>
    <w:p w14:paraId="3AAE7CB6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Promotion impact is absent in modeling, yet significant trends are observed—</w:t>
      </w:r>
      <w:proofErr w:type="gramStart"/>
      <w:r w:rsidRPr="0056695A">
        <w:rPr>
          <w:rFonts w:ascii="Times New Roman" w:hAnsi="Times New Roman" w:cs="Times New Roman"/>
          <w:sz w:val="24"/>
          <w:szCs w:val="24"/>
        </w:rPr>
        <w:t>this hints</w:t>
      </w:r>
      <w:proofErr w:type="gramEnd"/>
      <w:r w:rsidRPr="0056695A">
        <w:rPr>
          <w:rFonts w:ascii="Times New Roman" w:hAnsi="Times New Roman" w:cs="Times New Roman"/>
          <w:sz w:val="24"/>
          <w:szCs w:val="24"/>
        </w:rPr>
        <w:t xml:space="preserve"> at strong organic consumer behavior patterns.</w:t>
      </w:r>
    </w:p>
    <w:p w14:paraId="52F32EE1" w14:textId="77777777" w:rsidR="004E2499" w:rsidRPr="0056695A" w:rsidRDefault="00000000" w:rsidP="005669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95A">
        <w:rPr>
          <w:rFonts w:ascii="Times New Roman" w:hAnsi="Times New Roman" w:cs="Times New Roman"/>
          <w:b/>
          <w:bCs/>
          <w:sz w:val="24"/>
          <w:szCs w:val="24"/>
        </w:rPr>
        <w:t>V – Validate: Model Assumptions and Risks</w:t>
      </w:r>
    </w:p>
    <w:p w14:paraId="565A42A2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Past behavior is predictive of future sales.</w:t>
      </w:r>
    </w:p>
    <w:p w14:paraId="5FBB12F9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No disruptions in store operations or product availability.</w:t>
      </w:r>
    </w:p>
    <w:p w14:paraId="26D3B74C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Promotions and holiday effects not modeled.</w:t>
      </w:r>
    </w:p>
    <w:p w14:paraId="232B941C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Ignores macroeconomic or competitive market dynamics.</w:t>
      </w:r>
    </w:p>
    <w:p w14:paraId="59DDC42C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Unfit for black swan events (e.g., COVID-19, flash sales).</w:t>
      </w:r>
    </w:p>
    <w:p w14:paraId="2BBBA932" w14:textId="77777777" w:rsidR="004E2499" w:rsidRPr="0056695A" w:rsidRDefault="00000000" w:rsidP="005669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95A">
        <w:rPr>
          <w:rFonts w:ascii="Times New Roman" w:hAnsi="Times New Roman" w:cs="Times New Roman"/>
          <w:b/>
          <w:bCs/>
          <w:sz w:val="24"/>
          <w:szCs w:val="24"/>
        </w:rPr>
        <w:t>E – Extend: Strategic Application</w:t>
      </w:r>
    </w:p>
    <w:p w14:paraId="5956BB81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lastRenderedPageBreak/>
        <w:t>Key Takeaway: Sales show strong weekly cycles and structural shifts, even without promotions.</w:t>
      </w:r>
    </w:p>
    <w:p w14:paraId="6F64239E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Recommendations:</w:t>
      </w:r>
    </w:p>
    <w:p w14:paraId="6FB769D8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1. Next week: Align inventory and staff for predicted sales peaks (Aug 5–6, 12–13).</w:t>
      </w:r>
    </w:p>
    <w:p w14:paraId="6A6470A3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2. Next month: Add promotional and holiday data as inputs; monitor forecast drift.</w:t>
      </w:r>
    </w:p>
    <w:p w14:paraId="2A421015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3. Long-term: Use store-level forecasting; automate replenishment using ML pipelines.</w:t>
      </w:r>
    </w:p>
    <w:p w14:paraId="265A17DE" w14:textId="77777777" w:rsidR="0056695A" w:rsidRDefault="0056695A" w:rsidP="005669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550459" w14:textId="5871F1E7" w:rsidR="004E2499" w:rsidRPr="0056695A" w:rsidRDefault="00000000" w:rsidP="005669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95A">
        <w:rPr>
          <w:rFonts w:ascii="Times New Roman" w:hAnsi="Times New Roman" w:cs="Times New Roman"/>
          <w:b/>
          <w:bCs/>
          <w:sz w:val="28"/>
          <w:szCs w:val="28"/>
        </w:rPr>
        <w:t>Action Plan</w:t>
      </w:r>
    </w:p>
    <w:p w14:paraId="4894A299" w14:textId="6952572B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Three Specific Actions for Store Managers</w:t>
      </w:r>
      <w:r w:rsidR="0056695A">
        <w:rPr>
          <w:rFonts w:ascii="Times New Roman" w:hAnsi="Times New Roman" w:cs="Times New Roman"/>
          <w:sz w:val="24"/>
          <w:szCs w:val="24"/>
        </w:rPr>
        <w:t>:</w:t>
      </w:r>
    </w:p>
    <w:p w14:paraId="092EA060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6695A">
        <w:rPr>
          <w:rFonts w:ascii="Times New Roman" w:hAnsi="Times New Roman" w:cs="Times New Roman"/>
          <w:sz w:val="24"/>
          <w:szCs w:val="24"/>
        </w:rPr>
        <w:t xml:space="preserve"> Align Operations with Peak Days (Aug 5–6, 12–13):</w:t>
      </w:r>
    </w:p>
    <w:p w14:paraId="5CCB3FB7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 xml:space="preserve">   - Increase staffing and product availability</w:t>
      </w:r>
    </w:p>
    <w:p w14:paraId="7C583C33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 xml:space="preserve">   - Enable express checkouts and extended hours</w:t>
      </w:r>
    </w:p>
    <w:p w14:paraId="600A5FDF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56695A">
        <w:rPr>
          <w:rFonts w:ascii="Times New Roman" w:hAnsi="Times New Roman" w:cs="Times New Roman"/>
          <w:sz w:val="24"/>
          <w:szCs w:val="24"/>
        </w:rPr>
        <w:t xml:space="preserve"> Counteract Troughs with Promotions (e.g., Aug 10):</w:t>
      </w:r>
    </w:p>
    <w:p w14:paraId="090CC4DB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 xml:space="preserve">   - Run one-day flash sales</w:t>
      </w:r>
    </w:p>
    <w:p w14:paraId="49E8CD0A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 xml:space="preserve">   - Promote </w:t>
      </w:r>
      <w:proofErr w:type="gramStart"/>
      <w:r w:rsidRPr="0056695A">
        <w:rPr>
          <w:rFonts w:ascii="Times New Roman" w:hAnsi="Times New Roman" w:cs="Times New Roman"/>
          <w:sz w:val="24"/>
          <w:szCs w:val="24"/>
        </w:rPr>
        <w:t>low-turnover</w:t>
      </w:r>
      <w:proofErr w:type="gramEnd"/>
      <w:r w:rsidRPr="0056695A">
        <w:rPr>
          <w:rFonts w:ascii="Times New Roman" w:hAnsi="Times New Roman" w:cs="Times New Roman"/>
          <w:sz w:val="24"/>
          <w:szCs w:val="24"/>
        </w:rPr>
        <w:t xml:space="preserve"> items</w:t>
      </w:r>
    </w:p>
    <w:p w14:paraId="030EDD6A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56695A">
        <w:rPr>
          <w:rFonts w:ascii="Times New Roman" w:hAnsi="Times New Roman" w:cs="Times New Roman"/>
          <w:sz w:val="24"/>
          <w:szCs w:val="24"/>
        </w:rPr>
        <w:t xml:space="preserve"> Prepare for Seasonality Trends Ahead of Time:</w:t>
      </w:r>
    </w:p>
    <w:p w14:paraId="6C50EABF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 xml:space="preserve">   - Analyze historical spikes around holidays</w:t>
      </w:r>
    </w:p>
    <w:p w14:paraId="774A86EA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 xml:space="preserve">   - Use model projections to place bulk orders early</w:t>
      </w:r>
    </w:p>
    <w:p w14:paraId="0126B493" w14:textId="77777777" w:rsidR="004E2499" w:rsidRPr="0056695A" w:rsidRDefault="00000000" w:rsidP="005669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95A">
        <w:rPr>
          <w:rFonts w:ascii="Times New Roman" w:hAnsi="Times New Roman" w:cs="Times New Roman"/>
          <w:b/>
          <w:bCs/>
          <w:sz w:val="24"/>
          <w:szCs w:val="24"/>
        </w:rPr>
        <w:t>Success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E2499" w:rsidRPr="0056695A" w14:paraId="1171C9CE" w14:textId="77777777">
        <w:tc>
          <w:tcPr>
            <w:tcW w:w="2880" w:type="dxa"/>
          </w:tcPr>
          <w:p w14:paraId="44EA1EBA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2880" w:type="dxa"/>
          </w:tcPr>
          <w:p w14:paraId="64A9AFAB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Metric</w:t>
            </w:r>
          </w:p>
        </w:tc>
        <w:tc>
          <w:tcPr>
            <w:tcW w:w="2880" w:type="dxa"/>
          </w:tcPr>
          <w:p w14:paraId="5CC52037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Target</w:t>
            </w:r>
          </w:p>
        </w:tc>
      </w:tr>
      <w:tr w:rsidR="004E2499" w:rsidRPr="0056695A" w14:paraId="692AC7B3" w14:textId="77777777">
        <w:tc>
          <w:tcPr>
            <w:tcW w:w="2880" w:type="dxa"/>
          </w:tcPr>
          <w:p w14:paraId="5557A5EC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Forecast Accuracy</w:t>
            </w:r>
          </w:p>
        </w:tc>
        <w:tc>
          <w:tcPr>
            <w:tcW w:w="2880" w:type="dxa"/>
          </w:tcPr>
          <w:p w14:paraId="1E853085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% Deviation from Actual Sales</w:t>
            </w:r>
          </w:p>
        </w:tc>
        <w:tc>
          <w:tcPr>
            <w:tcW w:w="2880" w:type="dxa"/>
          </w:tcPr>
          <w:p w14:paraId="76A3135D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≤ 10%</w:t>
            </w:r>
          </w:p>
        </w:tc>
      </w:tr>
      <w:tr w:rsidR="004E2499" w:rsidRPr="0056695A" w14:paraId="0A0E4F2E" w14:textId="77777777">
        <w:tc>
          <w:tcPr>
            <w:tcW w:w="2880" w:type="dxa"/>
          </w:tcPr>
          <w:p w14:paraId="293C140B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Inventory Availability</w:t>
            </w:r>
          </w:p>
        </w:tc>
        <w:tc>
          <w:tcPr>
            <w:tcW w:w="2880" w:type="dxa"/>
          </w:tcPr>
          <w:p w14:paraId="00D9A0B3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Stockout Rate</w:t>
            </w:r>
          </w:p>
        </w:tc>
        <w:tc>
          <w:tcPr>
            <w:tcW w:w="2880" w:type="dxa"/>
          </w:tcPr>
          <w:p w14:paraId="37F69712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≤ 5%</w:t>
            </w:r>
          </w:p>
        </w:tc>
      </w:tr>
      <w:tr w:rsidR="004E2499" w:rsidRPr="0056695A" w14:paraId="71FAEEB9" w14:textId="77777777">
        <w:tc>
          <w:tcPr>
            <w:tcW w:w="2880" w:type="dxa"/>
          </w:tcPr>
          <w:p w14:paraId="62005B25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Promotion Effectiveness</w:t>
            </w:r>
          </w:p>
        </w:tc>
        <w:tc>
          <w:tcPr>
            <w:tcW w:w="2880" w:type="dxa"/>
          </w:tcPr>
          <w:p w14:paraId="42B58690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Uplift on Trough Days</w:t>
            </w:r>
          </w:p>
        </w:tc>
        <w:tc>
          <w:tcPr>
            <w:tcW w:w="2880" w:type="dxa"/>
          </w:tcPr>
          <w:p w14:paraId="48F82046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+10–15%</w:t>
            </w:r>
          </w:p>
        </w:tc>
      </w:tr>
      <w:tr w:rsidR="004E2499" w:rsidRPr="0056695A" w14:paraId="373508F7" w14:textId="77777777">
        <w:tc>
          <w:tcPr>
            <w:tcW w:w="2880" w:type="dxa"/>
          </w:tcPr>
          <w:p w14:paraId="42A5327B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Operational Readiness</w:t>
            </w:r>
          </w:p>
        </w:tc>
        <w:tc>
          <w:tcPr>
            <w:tcW w:w="2880" w:type="dxa"/>
          </w:tcPr>
          <w:p w14:paraId="568E7B83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Staffing Match on Peak Days</w:t>
            </w:r>
          </w:p>
        </w:tc>
        <w:tc>
          <w:tcPr>
            <w:tcW w:w="2880" w:type="dxa"/>
          </w:tcPr>
          <w:p w14:paraId="332540D5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≥ 95%</w:t>
            </w:r>
          </w:p>
        </w:tc>
      </w:tr>
    </w:tbl>
    <w:p w14:paraId="3690C718" w14:textId="77777777" w:rsidR="0056695A" w:rsidRDefault="0056695A" w:rsidP="0056695A">
      <w:pPr>
        <w:rPr>
          <w:rFonts w:ascii="Times New Roman" w:hAnsi="Times New Roman" w:cs="Times New Roman"/>
          <w:sz w:val="24"/>
          <w:szCs w:val="24"/>
        </w:rPr>
      </w:pPr>
    </w:p>
    <w:p w14:paraId="15E979C0" w14:textId="77777777" w:rsidR="0056695A" w:rsidRDefault="0056695A" w:rsidP="0056695A">
      <w:pPr>
        <w:rPr>
          <w:rFonts w:ascii="Times New Roman" w:hAnsi="Times New Roman" w:cs="Times New Roman"/>
          <w:sz w:val="24"/>
          <w:szCs w:val="24"/>
        </w:rPr>
      </w:pPr>
    </w:p>
    <w:p w14:paraId="08A5C08E" w14:textId="6B32C62C" w:rsidR="004E2499" w:rsidRPr="0056695A" w:rsidRDefault="00000000" w:rsidP="005669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95A">
        <w:rPr>
          <w:rFonts w:ascii="Times New Roman" w:hAnsi="Times New Roman" w:cs="Times New Roman"/>
          <w:b/>
          <w:bCs/>
          <w:sz w:val="24"/>
          <w:szCs w:val="24"/>
        </w:rPr>
        <w:lastRenderedPageBreak/>
        <w:t>Risk Mitigation Strategies</w:t>
      </w:r>
    </w:p>
    <w:p w14:paraId="59D8AC60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Data Drift Detection: Retrain models monthly using updated sales.</w:t>
      </w:r>
    </w:p>
    <w:p w14:paraId="6859BFD4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Scenario Planning: Maintain manual override options during peak seasons.</w:t>
      </w:r>
    </w:p>
    <w:p w14:paraId="562129DE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Data Enrichment: Integrate weather, local events, and promo schedules into the forecasting pipeline.</w:t>
      </w:r>
    </w:p>
    <w:p w14:paraId="514FFB2B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Feedback Loop: Incorporate post-promotion sales to improve future predictions.</w:t>
      </w:r>
    </w:p>
    <w:sectPr w:rsidR="004E2499" w:rsidRPr="005669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9198915">
    <w:abstractNumId w:val="8"/>
  </w:num>
  <w:num w:numId="2" w16cid:durableId="993678558">
    <w:abstractNumId w:val="6"/>
  </w:num>
  <w:num w:numId="3" w16cid:durableId="271058846">
    <w:abstractNumId w:val="5"/>
  </w:num>
  <w:num w:numId="4" w16cid:durableId="634142810">
    <w:abstractNumId w:val="4"/>
  </w:num>
  <w:num w:numId="5" w16cid:durableId="1479615017">
    <w:abstractNumId w:val="7"/>
  </w:num>
  <w:num w:numId="6" w16cid:durableId="1433040937">
    <w:abstractNumId w:val="3"/>
  </w:num>
  <w:num w:numId="7" w16cid:durableId="464784852">
    <w:abstractNumId w:val="2"/>
  </w:num>
  <w:num w:numId="8" w16cid:durableId="1557399828">
    <w:abstractNumId w:val="1"/>
  </w:num>
  <w:num w:numId="9" w16cid:durableId="153912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499"/>
    <w:rsid w:val="0056695A"/>
    <w:rsid w:val="00827D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7110DE"/>
  <w14:defaultImageDpi w14:val="300"/>
  <w15:docId w15:val="{F6A798AF-FEBC-4A93-9DBE-0ACD5698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Pavan Kalyan Reddy Meka</cp:lastModifiedBy>
  <cp:revision>2</cp:revision>
  <dcterms:created xsi:type="dcterms:W3CDTF">2013-12-23T23:15:00Z</dcterms:created>
  <dcterms:modified xsi:type="dcterms:W3CDTF">2025-07-28T03:57:00Z</dcterms:modified>
  <cp:category/>
</cp:coreProperties>
</file>