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E57F6" w14:textId="77777777" w:rsidR="00AB7A5F" w:rsidRDefault="00AB7A5F" w:rsidP="00AB7A5F">
      <w:pPr>
        <w:jc w:val="center"/>
        <w:rPr>
          <w:rFonts w:ascii="Arial" w:hAnsi="Arial" w:cs="Arial"/>
          <w:b/>
          <w:bCs/>
          <w:sz w:val="32"/>
          <w:szCs w:val="32"/>
          <w:u w:val="single"/>
          <w:lang w:val="en-ZA"/>
        </w:rPr>
      </w:pPr>
      <w:r w:rsidRPr="00AB7A5F">
        <w:rPr>
          <w:rFonts w:ascii="Arial" w:hAnsi="Arial" w:cs="Arial"/>
          <w:b/>
          <w:bCs/>
          <w:sz w:val="32"/>
          <w:szCs w:val="32"/>
          <w:u w:val="single"/>
          <w:lang w:val="en-ZA"/>
        </w:rPr>
        <w:t>Customer Churn Analysis Report</w:t>
      </w:r>
    </w:p>
    <w:p w14:paraId="289A6EA0" w14:textId="77777777" w:rsidR="00AB7A5F" w:rsidRPr="00AB7A5F" w:rsidRDefault="00AB7A5F" w:rsidP="00AB7A5F">
      <w:pPr>
        <w:jc w:val="center"/>
        <w:rPr>
          <w:rFonts w:ascii="Arial" w:hAnsi="Arial" w:cs="Arial"/>
          <w:b/>
          <w:bCs/>
          <w:sz w:val="32"/>
          <w:szCs w:val="32"/>
          <w:u w:val="single"/>
          <w:lang w:val="en-ZA"/>
        </w:rPr>
      </w:pPr>
    </w:p>
    <w:p w14:paraId="64112E2A" w14:textId="77777777" w:rsidR="00AB7A5F" w:rsidRPr="00AB7A5F" w:rsidRDefault="00AB7A5F" w:rsidP="00AB7A5F">
      <w:pPr>
        <w:rPr>
          <w:rFonts w:ascii="Arial" w:hAnsi="Arial" w:cs="Arial"/>
          <w:b/>
          <w:bCs/>
          <w:sz w:val="24"/>
          <w:szCs w:val="24"/>
          <w:u w:val="single"/>
          <w:lang w:val="en-ZA"/>
        </w:rPr>
      </w:pPr>
      <w:r w:rsidRPr="00AB7A5F">
        <w:rPr>
          <w:rFonts w:ascii="Arial" w:hAnsi="Arial" w:cs="Arial"/>
          <w:b/>
          <w:bCs/>
          <w:sz w:val="24"/>
          <w:szCs w:val="24"/>
          <w:u w:val="single"/>
          <w:lang w:val="en-ZA"/>
        </w:rPr>
        <w:t>1. Executive Summary</w:t>
      </w:r>
    </w:p>
    <w:p w14:paraId="0224EB23"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This report presents an analysis of customer churn patterns using the Telco Customer Churn dataset. The objective of the analysis was to identify the major factors contributing to customer churn, evaluate customer retention trends, and provide actionable recommendations to improve retention and reduce revenue loss.</w:t>
      </w:r>
    </w:p>
    <w:p w14:paraId="5D5D5B14"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 xml:space="preserve">The analysis revealed that the company currently has 7,043 total customers, of which 1,869 customers have churned, resulting in a churn rate of 26.54% and a retention rate of 73.46%. While customer retention remains relatively strong overall, several high-risk customer segments were identified, particularly among customers on month-to-month contracts, </w:t>
      </w:r>
      <w:proofErr w:type="spellStart"/>
      <w:r w:rsidRPr="00AB7A5F">
        <w:rPr>
          <w:rFonts w:ascii="Arial" w:hAnsi="Arial" w:cs="Arial"/>
          <w:sz w:val="24"/>
          <w:szCs w:val="24"/>
          <w:lang w:val="en-ZA"/>
        </w:rPr>
        <w:t>fiber</w:t>
      </w:r>
      <w:proofErr w:type="spellEnd"/>
      <w:r w:rsidRPr="00AB7A5F">
        <w:rPr>
          <w:rFonts w:ascii="Arial" w:hAnsi="Arial" w:cs="Arial"/>
          <w:sz w:val="24"/>
          <w:szCs w:val="24"/>
          <w:lang w:val="en-ZA"/>
        </w:rPr>
        <w:t xml:space="preserve"> optic internet users, and customers using electronic check payment methods.</w:t>
      </w:r>
    </w:p>
    <w:p w14:paraId="617C0567"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The findings also show that customers with shorter tenures and higher monthly charges are significantly more likely to churn. This suggests that the company’s early-stage customer experience and pricing structure play a major role in customer retention.</w:t>
      </w:r>
    </w:p>
    <w:p w14:paraId="6DE829EA" w14:textId="600A840D" w:rsidR="00AB7A5F" w:rsidRPr="00AB7A5F" w:rsidRDefault="00AB7A5F" w:rsidP="00AB7A5F">
      <w:pPr>
        <w:rPr>
          <w:rFonts w:ascii="Arial" w:hAnsi="Arial" w:cs="Arial"/>
          <w:sz w:val="24"/>
          <w:szCs w:val="24"/>
          <w:lang w:val="en-ZA"/>
        </w:rPr>
      </w:pPr>
    </w:p>
    <w:p w14:paraId="7E9CEC9E" w14:textId="77777777" w:rsidR="00AB7A5F" w:rsidRPr="00AB7A5F" w:rsidRDefault="00AB7A5F" w:rsidP="00AB7A5F">
      <w:pPr>
        <w:rPr>
          <w:rFonts w:ascii="Arial" w:hAnsi="Arial" w:cs="Arial"/>
          <w:b/>
          <w:bCs/>
          <w:sz w:val="24"/>
          <w:szCs w:val="24"/>
          <w:u w:val="single"/>
          <w:lang w:val="en-ZA"/>
        </w:rPr>
      </w:pPr>
      <w:r w:rsidRPr="00AB7A5F">
        <w:rPr>
          <w:rFonts w:ascii="Arial" w:hAnsi="Arial" w:cs="Arial"/>
          <w:b/>
          <w:bCs/>
          <w:sz w:val="24"/>
          <w:szCs w:val="24"/>
          <w:u w:val="single"/>
          <w:lang w:val="en-ZA"/>
        </w:rPr>
        <w:t>2. Business Overview</w:t>
      </w:r>
    </w:p>
    <w:p w14:paraId="652E57EA" w14:textId="77777777" w:rsidR="00AB7A5F" w:rsidRDefault="00AB7A5F" w:rsidP="00AB7A5F">
      <w:pPr>
        <w:rPr>
          <w:rFonts w:ascii="Arial" w:hAnsi="Arial" w:cs="Arial"/>
          <w:sz w:val="24"/>
          <w:szCs w:val="24"/>
          <w:lang w:val="en-ZA"/>
        </w:rPr>
      </w:pPr>
      <w:r w:rsidRPr="00AB7A5F">
        <w:rPr>
          <w:rFonts w:ascii="Arial" w:hAnsi="Arial" w:cs="Arial"/>
          <w:sz w:val="24"/>
          <w:szCs w:val="24"/>
          <w:lang w:val="en-ZA"/>
        </w:rPr>
        <w:t>The company generates substantial recurring revenue from its customer base, with an average monthly charge of R64.76 per customer and an average customer tenure of 32.37 months.</w:t>
      </w:r>
    </w:p>
    <w:p w14:paraId="7DBEF66F" w14:textId="77777777" w:rsidR="00AB7A5F" w:rsidRDefault="00AB7A5F" w:rsidP="00AB7A5F">
      <w:pPr>
        <w:rPr>
          <w:rFonts w:ascii="Arial" w:hAnsi="Arial" w:cs="Arial"/>
          <w:sz w:val="24"/>
          <w:szCs w:val="24"/>
          <w:lang w:val="en-ZA"/>
        </w:rPr>
      </w:pPr>
    </w:p>
    <w:p w14:paraId="0FF00101" w14:textId="77777777" w:rsidR="00AB7A5F" w:rsidRDefault="00AB7A5F" w:rsidP="00AB7A5F">
      <w:pPr>
        <w:rPr>
          <w:rFonts w:ascii="Arial" w:hAnsi="Arial" w:cs="Arial"/>
          <w:sz w:val="24"/>
          <w:szCs w:val="24"/>
          <w:lang w:val="en-ZA"/>
        </w:rPr>
      </w:pPr>
      <w:r w:rsidRPr="00AB7A5F">
        <w:rPr>
          <w:rFonts w:ascii="Arial" w:hAnsi="Arial" w:cs="Arial"/>
          <w:sz w:val="24"/>
          <w:szCs w:val="24"/>
          <w:u w:val="single"/>
          <w:lang w:val="en-ZA"/>
        </w:rPr>
        <w:t>Customer Distribution:</w:t>
      </w:r>
    </w:p>
    <w:p w14:paraId="2E3B6A77" w14:textId="05633B7D" w:rsidR="00AB7A5F" w:rsidRPr="00AB7A5F" w:rsidRDefault="00AB7A5F" w:rsidP="00AB7A5F">
      <w:pPr>
        <w:rPr>
          <w:rFonts w:ascii="Arial" w:hAnsi="Arial" w:cs="Arial"/>
          <w:sz w:val="24"/>
          <w:szCs w:val="24"/>
          <w:lang w:val="en-ZA"/>
        </w:rPr>
      </w:pPr>
      <w:proofErr w:type="gramStart"/>
      <w:r w:rsidRPr="00AB7A5F">
        <w:rPr>
          <w:rFonts w:ascii="Arial" w:hAnsi="Arial" w:cs="Arial"/>
          <w:sz w:val="24"/>
          <w:szCs w:val="24"/>
          <w:lang w:val="en-ZA"/>
        </w:rPr>
        <w:t>The majority of</w:t>
      </w:r>
      <w:proofErr w:type="gramEnd"/>
      <w:r w:rsidRPr="00AB7A5F">
        <w:rPr>
          <w:rFonts w:ascii="Arial" w:hAnsi="Arial" w:cs="Arial"/>
          <w:sz w:val="24"/>
          <w:szCs w:val="24"/>
          <w:lang w:val="en-ZA"/>
        </w:rPr>
        <w:t xml:space="preserve"> customers are subscribed to month-to-month contracts (3,875 customers), followed by:</w:t>
      </w:r>
    </w:p>
    <w:p w14:paraId="387015A6" w14:textId="77777777" w:rsidR="00AB7A5F" w:rsidRPr="00AB7A5F" w:rsidRDefault="00AB7A5F" w:rsidP="00AB7A5F">
      <w:pPr>
        <w:numPr>
          <w:ilvl w:val="0"/>
          <w:numId w:val="17"/>
        </w:numPr>
        <w:rPr>
          <w:rFonts w:ascii="Arial" w:hAnsi="Arial" w:cs="Arial"/>
          <w:sz w:val="24"/>
          <w:szCs w:val="24"/>
          <w:lang w:val="en-ZA"/>
        </w:rPr>
      </w:pPr>
      <w:r w:rsidRPr="00AB7A5F">
        <w:rPr>
          <w:rFonts w:ascii="Arial" w:hAnsi="Arial" w:cs="Arial"/>
          <w:sz w:val="24"/>
          <w:szCs w:val="24"/>
          <w:lang w:val="en-ZA"/>
        </w:rPr>
        <w:t>Two-year contracts: 1,695 customers</w:t>
      </w:r>
    </w:p>
    <w:p w14:paraId="3EFB408B" w14:textId="77777777" w:rsidR="00AB7A5F" w:rsidRPr="00AB7A5F" w:rsidRDefault="00AB7A5F" w:rsidP="00AB7A5F">
      <w:pPr>
        <w:numPr>
          <w:ilvl w:val="0"/>
          <w:numId w:val="17"/>
        </w:numPr>
        <w:rPr>
          <w:rFonts w:ascii="Arial" w:hAnsi="Arial" w:cs="Arial"/>
          <w:sz w:val="24"/>
          <w:szCs w:val="24"/>
          <w:lang w:val="en-ZA"/>
        </w:rPr>
      </w:pPr>
      <w:r w:rsidRPr="00AB7A5F">
        <w:rPr>
          <w:rFonts w:ascii="Arial" w:hAnsi="Arial" w:cs="Arial"/>
          <w:sz w:val="24"/>
          <w:szCs w:val="24"/>
          <w:lang w:val="en-ZA"/>
        </w:rPr>
        <w:t>One-year contracts: 1,473 customers</w:t>
      </w:r>
    </w:p>
    <w:p w14:paraId="47E7FA06"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Month-to-month contracts also contribute the highest share of monthly revenue:</w:t>
      </w:r>
    </w:p>
    <w:p w14:paraId="296F96BE" w14:textId="77777777" w:rsidR="00AB7A5F" w:rsidRPr="00AB7A5F" w:rsidRDefault="00AB7A5F" w:rsidP="00AB7A5F">
      <w:pPr>
        <w:numPr>
          <w:ilvl w:val="0"/>
          <w:numId w:val="18"/>
        </w:numPr>
        <w:rPr>
          <w:rFonts w:ascii="Arial" w:hAnsi="Arial" w:cs="Arial"/>
          <w:sz w:val="24"/>
          <w:szCs w:val="24"/>
          <w:lang w:val="en-ZA"/>
        </w:rPr>
      </w:pPr>
      <w:r w:rsidRPr="00AB7A5F">
        <w:rPr>
          <w:rFonts w:ascii="Arial" w:hAnsi="Arial" w:cs="Arial"/>
          <w:sz w:val="24"/>
          <w:szCs w:val="24"/>
          <w:lang w:val="en-ZA"/>
        </w:rPr>
        <w:t>Month-to-month: R257,294.15</w:t>
      </w:r>
    </w:p>
    <w:p w14:paraId="38F6B357" w14:textId="77777777" w:rsidR="00AB7A5F" w:rsidRPr="00AB7A5F" w:rsidRDefault="00AB7A5F" w:rsidP="00AB7A5F">
      <w:pPr>
        <w:numPr>
          <w:ilvl w:val="0"/>
          <w:numId w:val="18"/>
        </w:numPr>
        <w:rPr>
          <w:rFonts w:ascii="Arial" w:hAnsi="Arial" w:cs="Arial"/>
          <w:sz w:val="24"/>
          <w:szCs w:val="24"/>
          <w:lang w:val="en-ZA"/>
        </w:rPr>
      </w:pPr>
      <w:r w:rsidRPr="00AB7A5F">
        <w:rPr>
          <w:rFonts w:ascii="Arial" w:hAnsi="Arial" w:cs="Arial"/>
          <w:sz w:val="24"/>
          <w:szCs w:val="24"/>
          <w:lang w:val="en-ZA"/>
        </w:rPr>
        <w:t>Two-year: R103,005.85</w:t>
      </w:r>
    </w:p>
    <w:p w14:paraId="6B4AF2E9" w14:textId="77777777" w:rsidR="00AB7A5F" w:rsidRPr="00AB7A5F" w:rsidRDefault="00AB7A5F" w:rsidP="00AB7A5F">
      <w:pPr>
        <w:numPr>
          <w:ilvl w:val="0"/>
          <w:numId w:val="18"/>
        </w:numPr>
        <w:rPr>
          <w:rFonts w:ascii="Arial" w:hAnsi="Arial" w:cs="Arial"/>
          <w:sz w:val="24"/>
          <w:szCs w:val="24"/>
          <w:lang w:val="en-ZA"/>
        </w:rPr>
      </w:pPr>
      <w:r w:rsidRPr="00AB7A5F">
        <w:rPr>
          <w:rFonts w:ascii="Arial" w:hAnsi="Arial" w:cs="Arial"/>
          <w:sz w:val="24"/>
          <w:szCs w:val="24"/>
          <w:lang w:val="en-ZA"/>
        </w:rPr>
        <w:t>One-year: R95,816.60</w:t>
      </w:r>
    </w:p>
    <w:p w14:paraId="34DF881A" w14:textId="4AEDDFC2" w:rsidR="00AB7A5F" w:rsidRDefault="00AB7A5F" w:rsidP="00AB7A5F">
      <w:pPr>
        <w:rPr>
          <w:rFonts w:ascii="Arial" w:hAnsi="Arial" w:cs="Arial"/>
          <w:sz w:val="24"/>
          <w:szCs w:val="24"/>
          <w:lang w:val="en-ZA"/>
        </w:rPr>
      </w:pPr>
      <w:r w:rsidRPr="00AB7A5F">
        <w:rPr>
          <w:rFonts w:ascii="Arial" w:hAnsi="Arial" w:cs="Arial"/>
          <w:sz w:val="24"/>
          <w:szCs w:val="24"/>
          <w:lang w:val="en-ZA"/>
        </w:rPr>
        <w:t>This indicates that while month-to-month contracts generate the most revenue due to their large customer base, they may also expose the business to higher churn risk.</w:t>
      </w:r>
    </w:p>
    <w:p w14:paraId="43127103" w14:textId="77777777" w:rsidR="00AB7A5F" w:rsidRDefault="00AB7A5F" w:rsidP="00AB7A5F">
      <w:pPr>
        <w:rPr>
          <w:rFonts w:ascii="Arial" w:hAnsi="Arial" w:cs="Arial"/>
          <w:sz w:val="24"/>
          <w:szCs w:val="24"/>
          <w:lang w:val="en-ZA"/>
        </w:rPr>
      </w:pPr>
    </w:p>
    <w:p w14:paraId="7E75269B" w14:textId="22ADFBE8" w:rsidR="00AB7A5F" w:rsidRPr="00AB7A5F" w:rsidRDefault="00AB7A5F" w:rsidP="00AB7A5F">
      <w:pPr>
        <w:rPr>
          <w:rFonts w:ascii="Arial" w:hAnsi="Arial" w:cs="Arial"/>
          <w:sz w:val="24"/>
          <w:szCs w:val="24"/>
          <w:u w:val="single"/>
          <w:lang w:val="en-ZA"/>
        </w:rPr>
      </w:pPr>
      <w:r w:rsidRPr="00AB7A5F">
        <w:rPr>
          <w:rFonts w:ascii="Arial" w:hAnsi="Arial" w:cs="Arial"/>
          <w:sz w:val="24"/>
          <w:szCs w:val="24"/>
          <w:u w:val="single"/>
          <w:lang w:val="en-ZA"/>
        </w:rPr>
        <w:lastRenderedPageBreak/>
        <w:t>Internet Service Distribution:</w:t>
      </w:r>
    </w:p>
    <w:p w14:paraId="6F570E5A" w14:textId="77777777" w:rsidR="00AB7A5F" w:rsidRPr="00AB7A5F" w:rsidRDefault="00AB7A5F" w:rsidP="00AB7A5F">
      <w:pPr>
        <w:rPr>
          <w:rFonts w:ascii="Arial" w:hAnsi="Arial" w:cs="Arial"/>
          <w:sz w:val="24"/>
          <w:szCs w:val="24"/>
          <w:lang w:val="en-ZA"/>
        </w:rPr>
      </w:pPr>
      <w:proofErr w:type="gramStart"/>
      <w:r w:rsidRPr="00AB7A5F">
        <w:rPr>
          <w:rFonts w:ascii="Arial" w:hAnsi="Arial" w:cs="Arial"/>
          <w:sz w:val="24"/>
          <w:szCs w:val="24"/>
          <w:lang w:val="en-ZA"/>
        </w:rPr>
        <w:t>The majority of</w:t>
      </w:r>
      <w:proofErr w:type="gramEnd"/>
      <w:r w:rsidRPr="00AB7A5F">
        <w:rPr>
          <w:rFonts w:ascii="Arial" w:hAnsi="Arial" w:cs="Arial"/>
          <w:sz w:val="24"/>
          <w:szCs w:val="24"/>
          <w:lang w:val="en-ZA"/>
        </w:rPr>
        <w:t xml:space="preserve"> customers use:</w:t>
      </w:r>
    </w:p>
    <w:p w14:paraId="79CE913F" w14:textId="77777777" w:rsidR="00AB7A5F" w:rsidRPr="00AB7A5F" w:rsidRDefault="00AB7A5F" w:rsidP="00AB7A5F">
      <w:pPr>
        <w:numPr>
          <w:ilvl w:val="0"/>
          <w:numId w:val="19"/>
        </w:numPr>
        <w:rPr>
          <w:rFonts w:ascii="Arial" w:hAnsi="Arial" w:cs="Arial"/>
          <w:sz w:val="24"/>
          <w:szCs w:val="24"/>
          <w:lang w:val="en-ZA"/>
        </w:rPr>
      </w:pPr>
      <w:r w:rsidRPr="00AB7A5F">
        <w:rPr>
          <w:rFonts w:ascii="Arial" w:hAnsi="Arial" w:cs="Arial"/>
          <w:sz w:val="24"/>
          <w:szCs w:val="24"/>
          <w:lang w:val="en-ZA"/>
        </w:rPr>
        <w:t>Fiber optic internet: 3,096 customers</w:t>
      </w:r>
    </w:p>
    <w:p w14:paraId="04A71627" w14:textId="77777777" w:rsidR="00AB7A5F" w:rsidRPr="00AB7A5F" w:rsidRDefault="00AB7A5F" w:rsidP="00AB7A5F">
      <w:pPr>
        <w:numPr>
          <w:ilvl w:val="0"/>
          <w:numId w:val="19"/>
        </w:numPr>
        <w:rPr>
          <w:rFonts w:ascii="Arial" w:hAnsi="Arial" w:cs="Arial"/>
          <w:sz w:val="24"/>
          <w:szCs w:val="24"/>
          <w:lang w:val="en-ZA"/>
        </w:rPr>
      </w:pPr>
      <w:r w:rsidRPr="00AB7A5F">
        <w:rPr>
          <w:rFonts w:ascii="Arial" w:hAnsi="Arial" w:cs="Arial"/>
          <w:sz w:val="24"/>
          <w:szCs w:val="24"/>
          <w:lang w:val="en-ZA"/>
        </w:rPr>
        <w:t>DSL internet: 2,421 customers</w:t>
      </w:r>
    </w:p>
    <w:p w14:paraId="190977D0" w14:textId="77777777" w:rsidR="00AB7A5F" w:rsidRPr="00AB7A5F" w:rsidRDefault="00AB7A5F" w:rsidP="00AB7A5F">
      <w:pPr>
        <w:numPr>
          <w:ilvl w:val="0"/>
          <w:numId w:val="19"/>
        </w:numPr>
        <w:rPr>
          <w:rFonts w:ascii="Arial" w:hAnsi="Arial" w:cs="Arial"/>
          <w:sz w:val="24"/>
          <w:szCs w:val="24"/>
          <w:lang w:val="en-ZA"/>
        </w:rPr>
      </w:pPr>
      <w:r w:rsidRPr="00AB7A5F">
        <w:rPr>
          <w:rFonts w:ascii="Arial" w:hAnsi="Arial" w:cs="Arial"/>
          <w:sz w:val="24"/>
          <w:szCs w:val="24"/>
          <w:lang w:val="en-ZA"/>
        </w:rPr>
        <w:t>No internet service: 1,526 customers</w:t>
      </w:r>
    </w:p>
    <w:p w14:paraId="5B0A200D" w14:textId="0E78D026" w:rsidR="00AB7A5F" w:rsidRDefault="00AB7A5F" w:rsidP="00AB7A5F">
      <w:pPr>
        <w:rPr>
          <w:rFonts w:ascii="Arial" w:hAnsi="Arial" w:cs="Arial"/>
          <w:sz w:val="24"/>
          <w:szCs w:val="24"/>
          <w:lang w:val="en-ZA"/>
        </w:rPr>
      </w:pPr>
      <w:r w:rsidRPr="00AB7A5F">
        <w:rPr>
          <w:rFonts w:ascii="Arial" w:hAnsi="Arial" w:cs="Arial"/>
          <w:sz w:val="24"/>
          <w:szCs w:val="24"/>
          <w:lang w:val="en-ZA"/>
        </w:rPr>
        <w:t>Fiber optic customers represent the largest service segment, making their retention critical to overall business performance.</w:t>
      </w:r>
    </w:p>
    <w:p w14:paraId="6D741731" w14:textId="77777777" w:rsidR="00AB7A5F" w:rsidRPr="00AB7A5F" w:rsidRDefault="00AB7A5F" w:rsidP="00AB7A5F">
      <w:pPr>
        <w:rPr>
          <w:rFonts w:ascii="Arial" w:hAnsi="Arial" w:cs="Arial"/>
          <w:sz w:val="24"/>
          <w:szCs w:val="24"/>
          <w:lang w:val="en-ZA"/>
        </w:rPr>
      </w:pPr>
    </w:p>
    <w:p w14:paraId="64F24390" w14:textId="797CBE07" w:rsidR="00AB7A5F" w:rsidRPr="00AB7A5F" w:rsidRDefault="00AB7A5F" w:rsidP="00AB7A5F">
      <w:pPr>
        <w:rPr>
          <w:rFonts w:ascii="Arial" w:hAnsi="Arial" w:cs="Arial"/>
          <w:sz w:val="24"/>
          <w:szCs w:val="24"/>
          <w:u w:val="single"/>
          <w:lang w:val="en-ZA"/>
        </w:rPr>
      </w:pPr>
      <w:r w:rsidRPr="00AB7A5F">
        <w:rPr>
          <w:rFonts w:ascii="Arial" w:hAnsi="Arial" w:cs="Arial"/>
          <w:sz w:val="24"/>
          <w:szCs w:val="24"/>
          <w:u w:val="single"/>
          <w:lang w:val="en-ZA"/>
        </w:rPr>
        <w:t>Customer Lifecycle Trends</w:t>
      </w:r>
      <w:r>
        <w:rPr>
          <w:rFonts w:ascii="Arial" w:hAnsi="Arial" w:cs="Arial"/>
          <w:sz w:val="24"/>
          <w:szCs w:val="24"/>
          <w:u w:val="single"/>
          <w:lang w:val="en-ZA"/>
        </w:rPr>
        <w:t xml:space="preserve">: </w:t>
      </w:r>
    </w:p>
    <w:p w14:paraId="3D16D7BC"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Customer tenure was grouped into 6-month intervals ranging from 0–6 months up to 66–72 months.</w:t>
      </w:r>
    </w:p>
    <w:p w14:paraId="305F1AC5"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The analysis showed:</w:t>
      </w:r>
    </w:p>
    <w:p w14:paraId="4B92B861" w14:textId="77777777" w:rsidR="00AB7A5F" w:rsidRPr="00AB7A5F" w:rsidRDefault="00AB7A5F" w:rsidP="00AB7A5F">
      <w:pPr>
        <w:numPr>
          <w:ilvl w:val="0"/>
          <w:numId w:val="20"/>
        </w:numPr>
        <w:rPr>
          <w:rFonts w:ascii="Arial" w:hAnsi="Arial" w:cs="Arial"/>
          <w:sz w:val="24"/>
          <w:szCs w:val="24"/>
          <w:lang w:val="en-ZA"/>
        </w:rPr>
      </w:pPr>
      <w:r w:rsidRPr="00AB7A5F">
        <w:rPr>
          <w:rFonts w:ascii="Arial" w:hAnsi="Arial" w:cs="Arial"/>
          <w:sz w:val="24"/>
          <w:szCs w:val="24"/>
          <w:lang w:val="en-ZA"/>
        </w:rPr>
        <w:t>Highest customer concentration in the 0–</w:t>
      </w:r>
      <w:proofErr w:type="gramStart"/>
      <w:r w:rsidRPr="00AB7A5F">
        <w:rPr>
          <w:rFonts w:ascii="Arial" w:hAnsi="Arial" w:cs="Arial"/>
          <w:sz w:val="24"/>
          <w:szCs w:val="24"/>
          <w:lang w:val="en-ZA"/>
        </w:rPr>
        <w:t>6 month</w:t>
      </w:r>
      <w:proofErr w:type="gramEnd"/>
      <w:r w:rsidRPr="00AB7A5F">
        <w:rPr>
          <w:rFonts w:ascii="Arial" w:hAnsi="Arial" w:cs="Arial"/>
          <w:sz w:val="24"/>
          <w:szCs w:val="24"/>
          <w:lang w:val="en-ZA"/>
        </w:rPr>
        <w:t xml:space="preserve"> range (1,371 customers)</w:t>
      </w:r>
    </w:p>
    <w:p w14:paraId="56B83FA6" w14:textId="77777777" w:rsidR="00AB7A5F" w:rsidRPr="00AB7A5F" w:rsidRDefault="00AB7A5F" w:rsidP="00AB7A5F">
      <w:pPr>
        <w:numPr>
          <w:ilvl w:val="0"/>
          <w:numId w:val="20"/>
        </w:numPr>
        <w:rPr>
          <w:rFonts w:ascii="Arial" w:hAnsi="Arial" w:cs="Arial"/>
          <w:sz w:val="24"/>
          <w:szCs w:val="24"/>
          <w:lang w:val="en-ZA"/>
        </w:rPr>
      </w:pPr>
      <w:r w:rsidRPr="00AB7A5F">
        <w:rPr>
          <w:rFonts w:ascii="Arial" w:hAnsi="Arial" w:cs="Arial"/>
          <w:sz w:val="24"/>
          <w:szCs w:val="24"/>
          <w:lang w:val="en-ZA"/>
        </w:rPr>
        <w:t>Followed by:</w:t>
      </w:r>
    </w:p>
    <w:p w14:paraId="756E980C" w14:textId="77777777" w:rsidR="00AB7A5F" w:rsidRPr="00AB7A5F" w:rsidRDefault="00AB7A5F" w:rsidP="00AB7A5F">
      <w:pPr>
        <w:numPr>
          <w:ilvl w:val="1"/>
          <w:numId w:val="20"/>
        </w:numPr>
        <w:rPr>
          <w:rFonts w:ascii="Arial" w:hAnsi="Arial" w:cs="Arial"/>
          <w:sz w:val="24"/>
          <w:szCs w:val="24"/>
          <w:lang w:val="en-ZA"/>
        </w:rPr>
      </w:pPr>
      <w:r w:rsidRPr="00AB7A5F">
        <w:rPr>
          <w:rFonts w:ascii="Arial" w:hAnsi="Arial" w:cs="Arial"/>
          <w:sz w:val="24"/>
          <w:szCs w:val="24"/>
          <w:lang w:val="en-ZA"/>
        </w:rPr>
        <w:t>6–12 months: 698 customers</w:t>
      </w:r>
    </w:p>
    <w:p w14:paraId="2ECBEEE9" w14:textId="77777777" w:rsidR="00AB7A5F" w:rsidRPr="00AB7A5F" w:rsidRDefault="00AB7A5F" w:rsidP="00AB7A5F">
      <w:pPr>
        <w:numPr>
          <w:ilvl w:val="1"/>
          <w:numId w:val="20"/>
        </w:numPr>
        <w:rPr>
          <w:rFonts w:ascii="Arial" w:hAnsi="Arial" w:cs="Arial"/>
          <w:sz w:val="24"/>
          <w:szCs w:val="24"/>
          <w:lang w:val="en-ZA"/>
        </w:rPr>
      </w:pPr>
      <w:r w:rsidRPr="00AB7A5F">
        <w:rPr>
          <w:rFonts w:ascii="Arial" w:hAnsi="Arial" w:cs="Arial"/>
          <w:sz w:val="24"/>
          <w:szCs w:val="24"/>
          <w:lang w:val="en-ZA"/>
        </w:rPr>
        <w:t>60–66 months: 671 customers</w:t>
      </w:r>
    </w:p>
    <w:p w14:paraId="60991F82"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The tenure distribution declines steadily between 0–42 months, increases again between 42–66 months, and declines slightly after 66 months.</w:t>
      </w:r>
    </w:p>
    <w:p w14:paraId="6D5AA746"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This suggests that customers either churn relatively early or remain loyal for extended periods once long-term engagement is established.</w:t>
      </w:r>
    </w:p>
    <w:p w14:paraId="49D01B98" w14:textId="4193178A" w:rsidR="00AB7A5F" w:rsidRPr="00AB7A5F" w:rsidRDefault="00AB7A5F" w:rsidP="00AB7A5F">
      <w:pPr>
        <w:rPr>
          <w:rFonts w:ascii="Arial" w:hAnsi="Arial" w:cs="Arial"/>
          <w:sz w:val="24"/>
          <w:szCs w:val="24"/>
          <w:lang w:val="en-ZA"/>
        </w:rPr>
      </w:pPr>
    </w:p>
    <w:p w14:paraId="7F48F4F6" w14:textId="2D794833" w:rsidR="00AB7A5F" w:rsidRPr="00AB7A5F" w:rsidRDefault="00AB7A5F" w:rsidP="00AB7A5F">
      <w:pPr>
        <w:rPr>
          <w:rFonts w:ascii="Arial" w:hAnsi="Arial" w:cs="Arial"/>
          <w:b/>
          <w:bCs/>
          <w:sz w:val="24"/>
          <w:szCs w:val="24"/>
          <w:u w:val="single"/>
          <w:lang w:val="en-ZA"/>
        </w:rPr>
      </w:pPr>
      <w:r w:rsidRPr="00AB7A5F">
        <w:rPr>
          <w:rFonts w:ascii="Arial" w:hAnsi="Arial" w:cs="Arial"/>
          <w:b/>
          <w:bCs/>
          <w:sz w:val="24"/>
          <w:szCs w:val="24"/>
          <w:u w:val="single"/>
          <w:lang w:val="en-ZA"/>
        </w:rPr>
        <w:t>3. Churn Driver Analysis</w:t>
      </w:r>
    </w:p>
    <w:p w14:paraId="2CEA7D60"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Key churn metrics include:</w:t>
      </w:r>
    </w:p>
    <w:p w14:paraId="3AD89707" w14:textId="77777777" w:rsidR="00AB7A5F" w:rsidRPr="00AB7A5F" w:rsidRDefault="00AB7A5F" w:rsidP="00AB7A5F">
      <w:pPr>
        <w:numPr>
          <w:ilvl w:val="0"/>
          <w:numId w:val="21"/>
        </w:numPr>
        <w:rPr>
          <w:rFonts w:ascii="Arial" w:hAnsi="Arial" w:cs="Arial"/>
          <w:sz w:val="24"/>
          <w:szCs w:val="24"/>
          <w:lang w:val="en-ZA"/>
        </w:rPr>
      </w:pPr>
      <w:r w:rsidRPr="00AB7A5F">
        <w:rPr>
          <w:rFonts w:ascii="Arial" w:hAnsi="Arial" w:cs="Arial"/>
          <w:sz w:val="24"/>
          <w:szCs w:val="24"/>
          <w:lang w:val="en-ZA"/>
        </w:rPr>
        <w:t>Churned customers: 1,869</w:t>
      </w:r>
    </w:p>
    <w:p w14:paraId="2226C881" w14:textId="77777777" w:rsidR="00AB7A5F" w:rsidRPr="00AB7A5F" w:rsidRDefault="00AB7A5F" w:rsidP="00AB7A5F">
      <w:pPr>
        <w:numPr>
          <w:ilvl w:val="0"/>
          <w:numId w:val="21"/>
        </w:numPr>
        <w:rPr>
          <w:rFonts w:ascii="Arial" w:hAnsi="Arial" w:cs="Arial"/>
          <w:sz w:val="24"/>
          <w:szCs w:val="24"/>
          <w:lang w:val="en-ZA"/>
        </w:rPr>
      </w:pPr>
      <w:r w:rsidRPr="00AB7A5F">
        <w:rPr>
          <w:rFonts w:ascii="Arial" w:hAnsi="Arial" w:cs="Arial"/>
          <w:sz w:val="24"/>
          <w:szCs w:val="24"/>
          <w:lang w:val="en-ZA"/>
        </w:rPr>
        <w:t>Churn rate: 26.54%</w:t>
      </w:r>
    </w:p>
    <w:p w14:paraId="44E6B1FD" w14:textId="77777777" w:rsidR="00AB7A5F" w:rsidRPr="00AB7A5F" w:rsidRDefault="00AB7A5F" w:rsidP="00AB7A5F">
      <w:pPr>
        <w:numPr>
          <w:ilvl w:val="0"/>
          <w:numId w:val="21"/>
        </w:numPr>
        <w:rPr>
          <w:rFonts w:ascii="Arial" w:hAnsi="Arial" w:cs="Arial"/>
          <w:sz w:val="24"/>
          <w:szCs w:val="24"/>
          <w:lang w:val="en-ZA"/>
        </w:rPr>
      </w:pPr>
      <w:r w:rsidRPr="00AB7A5F">
        <w:rPr>
          <w:rFonts w:ascii="Arial" w:hAnsi="Arial" w:cs="Arial"/>
          <w:sz w:val="24"/>
          <w:szCs w:val="24"/>
          <w:lang w:val="en-ZA"/>
        </w:rPr>
        <w:t>Average tenure of churned customers: 17.98 months</w:t>
      </w:r>
    </w:p>
    <w:p w14:paraId="6147086E" w14:textId="77777777" w:rsidR="00AB7A5F" w:rsidRPr="00AB7A5F" w:rsidRDefault="00AB7A5F" w:rsidP="00AB7A5F">
      <w:pPr>
        <w:numPr>
          <w:ilvl w:val="0"/>
          <w:numId w:val="21"/>
        </w:numPr>
        <w:rPr>
          <w:rFonts w:ascii="Arial" w:hAnsi="Arial" w:cs="Arial"/>
          <w:sz w:val="24"/>
          <w:szCs w:val="24"/>
          <w:lang w:val="en-ZA"/>
        </w:rPr>
      </w:pPr>
      <w:r w:rsidRPr="00AB7A5F">
        <w:rPr>
          <w:rFonts w:ascii="Arial" w:hAnsi="Arial" w:cs="Arial"/>
          <w:sz w:val="24"/>
          <w:szCs w:val="24"/>
          <w:lang w:val="en-ZA"/>
        </w:rPr>
        <w:t>Average monthly charges of churned customers: R74.00</w:t>
      </w:r>
    </w:p>
    <w:p w14:paraId="372947EC" w14:textId="64EE5DC1" w:rsidR="00AB7A5F" w:rsidRDefault="00AB7A5F" w:rsidP="00AB7A5F">
      <w:pPr>
        <w:rPr>
          <w:rFonts w:ascii="Arial" w:hAnsi="Arial" w:cs="Arial"/>
          <w:sz w:val="24"/>
          <w:szCs w:val="24"/>
          <w:lang w:val="en-ZA"/>
        </w:rPr>
      </w:pPr>
      <w:r w:rsidRPr="00AB7A5F">
        <w:rPr>
          <w:rFonts w:ascii="Arial" w:hAnsi="Arial" w:cs="Arial"/>
          <w:sz w:val="24"/>
          <w:szCs w:val="24"/>
          <w:lang w:val="en-ZA"/>
        </w:rPr>
        <w:t>Churned customers therefore tend to have</w:t>
      </w:r>
      <w:r>
        <w:rPr>
          <w:rFonts w:ascii="Arial" w:hAnsi="Arial" w:cs="Arial"/>
          <w:sz w:val="24"/>
          <w:szCs w:val="24"/>
          <w:lang w:val="en-ZA"/>
        </w:rPr>
        <w:t xml:space="preserve"> s</w:t>
      </w:r>
      <w:r w:rsidRPr="00AB7A5F">
        <w:rPr>
          <w:rFonts w:ascii="Arial" w:hAnsi="Arial" w:cs="Arial"/>
          <w:sz w:val="24"/>
          <w:szCs w:val="24"/>
          <w:lang w:val="en-ZA"/>
        </w:rPr>
        <w:t>horter customer lifetimes</w:t>
      </w:r>
      <w:r>
        <w:rPr>
          <w:rFonts w:ascii="Arial" w:hAnsi="Arial" w:cs="Arial"/>
          <w:sz w:val="24"/>
          <w:szCs w:val="24"/>
          <w:lang w:val="en-ZA"/>
        </w:rPr>
        <w:t xml:space="preserve"> and h</w:t>
      </w:r>
      <w:r w:rsidRPr="00AB7A5F">
        <w:rPr>
          <w:rFonts w:ascii="Arial" w:hAnsi="Arial" w:cs="Arial"/>
          <w:sz w:val="24"/>
          <w:szCs w:val="24"/>
          <w:lang w:val="en-ZA"/>
        </w:rPr>
        <w:t>igher monthly spending</w:t>
      </w:r>
      <w:r>
        <w:rPr>
          <w:rFonts w:ascii="Arial" w:hAnsi="Arial" w:cs="Arial"/>
          <w:sz w:val="24"/>
          <w:szCs w:val="24"/>
          <w:lang w:val="en-ZA"/>
        </w:rPr>
        <w:t xml:space="preserve">. </w:t>
      </w:r>
      <w:r w:rsidRPr="00AB7A5F">
        <w:rPr>
          <w:rFonts w:ascii="Arial" w:hAnsi="Arial" w:cs="Arial"/>
          <w:sz w:val="24"/>
          <w:szCs w:val="24"/>
          <w:lang w:val="en-ZA"/>
        </w:rPr>
        <w:t>This indicates that high-value customers may also represent a major churn risk.</w:t>
      </w:r>
    </w:p>
    <w:p w14:paraId="4B37E39F" w14:textId="77777777" w:rsidR="00AB7A5F" w:rsidRDefault="00AB7A5F" w:rsidP="00AB7A5F">
      <w:pPr>
        <w:rPr>
          <w:rFonts w:ascii="Arial" w:hAnsi="Arial" w:cs="Arial"/>
          <w:sz w:val="24"/>
          <w:szCs w:val="24"/>
          <w:lang w:val="en-ZA"/>
        </w:rPr>
      </w:pPr>
    </w:p>
    <w:p w14:paraId="54E724CD" w14:textId="77777777" w:rsidR="00EE6D81" w:rsidRPr="00AB7A5F" w:rsidRDefault="00EE6D81" w:rsidP="00AB7A5F">
      <w:pPr>
        <w:rPr>
          <w:rFonts w:ascii="Arial" w:hAnsi="Arial" w:cs="Arial"/>
          <w:sz w:val="24"/>
          <w:szCs w:val="24"/>
          <w:lang w:val="en-ZA"/>
        </w:rPr>
      </w:pPr>
    </w:p>
    <w:p w14:paraId="45B8FA42" w14:textId="77777777" w:rsidR="00AB7A5F" w:rsidRPr="00AB7A5F" w:rsidRDefault="00AB7A5F" w:rsidP="00AB7A5F">
      <w:pPr>
        <w:rPr>
          <w:rFonts w:ascii="Arial" w:hAnsi="Arial" w:cs="Arial"/>
          <w:sz w:val="24"/>
          <w:szCs w:val="24"/>
          <w:u w:val="single"/>
          <w:lang w:val="en-ZA"/>
        </w:rPr>
      </w:pPr>
      <w:r w:rsidRPr="00AB7A5F">
        <w:rPr>
          <w:rFonts w:ascii="Arial" w:hAnsi="Arial" w:cs="Arial"/>
          <w:sz w:val="24"/>
          <w:szCs w:val="24"/>
          <w:u w:val="single"/>
          <w:lang w:val="en-ZA"/>
        </w:rPr>
        <w:lastRenderedPageBreak/>
        <w:t>Contract Type Impact on Churn</w:t>
      </w:r>
    </w:p>
    <w:p w14:paraId="6465816D"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Contract type emerged as the strongest churn driver.</w:t>
      </w:r>
    </w:p>
    <w:p w14:paraId="25232F6E"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Churn rates across contract types were:</w:t>
      </w:r>
    </w:p>
    <w:p w14:paraId="51DF59F7" w14:textId="77777777" w:rsidR="00AB7A5F" w:rsidRPr="00AB7A5F" w:rsidRDefault="00AB7A5F" w:rsidP="00AB7A5F">
      <w:pPr>
        <w:numPr>
          <w:ilvl w:val="0"/>
          <w:numId w:val="23"/>
        </w:numPr>
        <w:rPr>
          <w:rFonts w:ascii="Arial" w:hAnsi="Arial" w:cs="Arial"/>
          <w:sz w:val="24"/>
          <w:szCs w:val="24"/>
          <w:lang w:val="en-ZA"/>
        </w:rPr>
      </w:pPr>
      <w:r w:rsidRPr="00AB7A5F">
        <w:rPr>
          <w:rFonts w:ascii="Arial" w:hAnsi="Arial" w:cs="Arial"/>
          <w:sz w:val="24"/>
          <w:szCs w:val="24"/>
          <w:lang w:val="en-ZA"/>
        </w:rPr>
        <w:t>Month-to-month: 42.71%</w:t>
      </w:r>
    </w:p>
    <w:p w14:paraId="008B2BC1" w14:textId="77777777" w:rsidR="00AB7A5F" w:rsidRPr="00AB7A5F" w:rsidRDefault="00AB7A5F" w:rsidP="00AB7A5F">
      <w:pPr>
        <w:numPr>
          <w:ilvl w:val="0"/>
          <w:numId w:val="23"/>
        </w:numPr>
        <w:rPr>
          <w:rFonts w:ascii="Arial" w:hAnsi="Arial" w:cs="Arial"/>
          <w:sz w:val="24"/>
          <w:szCs w:val="24"/>
          <w:lang w:val="en-ZA"/>
        </w:rPr>
      </w:pPr>
      <w:r w:rsidRPr="00AB7A5F">
        <w:rPr>
          <w:rFonts w:ascii="Arial" w:hAnsi="Arial" w:cs="Arial"/>
          <w:sz w:val="24"/>
          <w:szCs w:val="24"/>
          <w:lang w:val="en-ZA"/>
        </w:rPr>
        <w:t>One-year: 11.27%</w:t>
      </w:r>
    </w:p>
    <w:p w14:paraId="761A487A" w14:textId="77777777" w:rsidR="00AB7A5F" w:rsidRPr="00AB7A5F" w:rsidRDefault="00AB7A5F" w:rsidP="00AB7A5F">
      <w:pPr>
        <w:numPr>
          <w:ilvl w:val="0"/>
          <w:numId w:val="23"/>
        </w:numPr>
        <w:rPr>
          <w:rFonts w:ascii="Arial" w:hAnsi="Arial" w:cs="Arial"/>
          <w:sz w:val="24"/>
          <w:szCs w:val="24"/>
          <w:lang w:val="en-ZA"/>
        </w:rPr>
      </w:pPr>
      <w:r w:rsidRPr="00AB7A5F">
        <w:rPr>
          <w:rFonts w:ascii="Arial" w:hAnsi="Arial" w:cs="Arial"/>
          <w:sz w:val="24"/>
          <w:szCs w:val="24"/>
          <w:lang w:val="en-ZA"/>
        </w:rPr>
        <w:t>Two-year: 2.83%</w:t>
      </w:r>
    </w:p>
    <w:p w14:paraId="695B6775"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Customers on month-to-month contracts are substantially more likely to churn compared to customers on long-term contracts. In contrast, two-year contracts demonstrate strong customer loyalty and stability.</w:t>
      </w:r>
    </w:p>
    <w:p w14:paraId="729CD189" w14:textId="628C7324" w:rsidR="00AB7A5F" w:rsidRPr="00AB7A5F" w:rsidRDefault="00AB7A5F" w:rsidP="00AB7A5F">
      <w:pPr>
        <w:rPr>
          <w:rFonts w:ascii="Arial" w:hAnsi="Arial" w:cs="Arial"/>
          <w:sz w:val="24"/>
          <w:szCs w:val="24"/>
          <w:lang w:val="en-ZA"/>
        </w:rPr>
      </w:pPr>
    </w:p>
    <w:p w14:paraId="051F7367" w14:textId="77777777" w:rsidR="00AB7A5F" w:rsidRPr="00AB7A5F" w:rsidRDefault="00AB7A5F" w:rsidP="00AB7A5F">
      <w:pPr>
        <w:rPr>
          <w:rFonts w:ascii="Arial" w:hAnsi="Arial" w:cs="Arial"/>
          <w:sz w:val="24"/>
          <w:szCs w:val="24"/>
          <w:u w:val="single"/>
          <w:lang w:val="en-ZA"/>
        </w:rPr>
      </w:pPr>
      <w:r w:rsidRPr="00AB7A5F">
        <w:rPr>
          <w:rFonts w:ascii="Arial" w:hAnsi="Arial" w:cs="Arial"/>
          <w:sz w:val="24"/>
          <w:szCs w:val="24"/>
          <w:u w:val="single"/>
          <w:lang w:val="en-ZA"/>
        </w:rPr>
        <w:t>Internet Service and Churn</w:t>
      </w:r>
    </w:p>
    <w:p w14:paraId="229AE8FF"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Churn rates across internet service types were:</w:t>
      </w:r>
    </w:p>
    <w:p w14:paraId="2BE9496B" w14:textId="77777777" w:rsidR="00AB7A5F" w:rsidRPr="00AB7A5F" w:rsidRDefault="00AB7A5F" w:rsidP="00AB7A5F">
      <w:pPr>
        <w:numPr>
          <w:ilvl w:val="0"/>
          <w:numId w:val="24"/>
        </w:numPr>
        <w:rPr>
          <w:rFonts w:ascii="Arial" w:hAnsi="Arial" w:cs="Arial"/>
          <w:sz w:val="24"/>
          <w:szCs w:val="24"/>
          <w:lang w:val="en-ZA"/>
        </w:rPr>
      </w:pPr>
      <w:r w:rsidRPr="00AB7A5F">
        <w:rPr>
          <w:rFonts w:ascii="Arial" w:hAnsi="Arial" w:cs="Arial"/>
          <w:sz w:val="24"/>
          <w:szCs w:val="24"/>
          <w:lang w:val="en-ZA"/>
        </w:rPr>
        <w:t>Fiber optic: 41.89%</w:t>
      </w:r>
    </w:p>
    <w:p w14:paraId="2FB24BFD" w14:textId="77777777" w:rsidR="00AB7A5F" w:rsidRPr="00AB7A5F" w:rsidRDefault="00AB7A5F" w:rsidP="00AB7A5F">
      <w:pPr>
        <w:numPr>
          <w:ilvl w:val="0"/>
          <w:numId w:val="24"/>
        </w:numPr>
        <w:rPr>
          <w:rFonts w:ascii="Arial" w:hAnsi="Arial" w:cs="Arial"/>
          <w:sz w:val="24"/>
          <w:szCs w:val="24"/>
          <w:lang w:val="en-ZA"/>
        </w:rPr>
      </w:pPr>
      <w:r w:rsidRPr="00AB7A5F">
        <w:rPr>
          <w:rFonts w:ascii="Arial" w:hAnsi="Arial" w:cs="Arial"/>
          <w:sz w:val="24"/>
          <w:szCs w:val="24"/>
          <w:lang w:val="en-ZA"/>
        </w:rPr>
        <w:t>DSL: 18.96%</w:t>
      </w:r>
    </w:p>
    <w:p w14:paraId="6619F2A3" w14:textId="77777777" w:rsidR="00AB7A5F" w:rsidRPr="00AB7A5F" w:rsidRDefault="00AB7A5F" w:rsidP="00AB7A5F">
      <w:pPr>
        <w:numPr>
          <w:ilvl w:val="0"/>
          <w:numId w:val="24"/>
        </w:numPr>
        <w:rPr>
          <w:rFonts w:ascii="Arial" w:hAnsi="Arial" w:cs="Arial"/>
          <w:sz w:val="24"/>
          <w:szCs w:val="24"/>
          <w:lang w:val="en-ZA"/>
        </w:rPr>
      </w:pPr>
      <w:r w:rsidRPr="00AB7A5F">
        <w:rPr>
          <w:rFonts w:ascii="Arial" w:hAnsi="Arial" w:cs="Arial"/>
          <w:sz w:val="24"/>
          <w:szCs w:val="24"/>
          <w:lang w:val="en-ZA"/>
        </w:rPr>
        <w:t>No internet service: 7.40%</w:t>
      </w:r>
    </w:p>
    <w:p w14:paraId="0C7E4D3B"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Fiber optic customers experience significantly higher churn compared to other customer groups. This may indicate dissatisfaction relating to pricing, perceived service quality, or customer expectations.</w:t>
      </w:r>
    </w:p>
    <w:p w14:paraId="64658721" w14:textId="30DAF278" w:rsidR="00AB7A5F" w:rsidRPr="00AB7A5F" w:rsidRDefault="00AB7A5F" w:rsidP="00AB7A5F">
      <w:pPr>
        <w:rPr>
          <w:rFonts w:ascii="Arial" w:hAnsi="Arial" w:cs="Arial"/>
          <w:sz w:val="24"/>
          <w:szCs w:val="24"/>
          <w:lang w:val="en-ZA"/>
        </w:rPr>
      </w:pPr>
    </w:p>
    <w:p w14:paraId="25FDEDC2" w14:textId="77777777" w:rsidR="00AB7A5F" w:rsidRPr="00AB7A5F" w:rsidRDefault="00AB7A5F" w:rsidP="00AB7A5F">
      <w:pPr>
        <w:rPr>
          <w:rFonts w:ascii="Arial" w:hAnsi="Arial" w:cs="Arial"/>
          <w:sz w:val="24"/>
          <w:szCs w:val="24"/>
          <w:u w:val="single"/>
          <w:lang w:val="en-ZA"/>
        </w:rPr>
      </w:pPr>
      <w:r w:rsidRPr="00AB7A5F">
        <w:rPr>
          <w:rFonts w:ascii="Arial" w:hAnsi="Arial" w:cs="Arial"/>
          <w:sz w:val="24"/>
          <w:szCs w:val="24"/>
          <w:u w:val="single"/>
          <w:lang w:val="en-ZA"/>
        </w:rPr>
        <w:t>Payment Method Influence on Churn</w:t>
      </w:r>
    </w:p>
    <w:p w14:paraId="1996ED1E"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Payment method also showed a strong relationship with churn:</w:t>
      </w:r>
    </w:p>
    <w:p w14:paraId="4E134FDF" w14:textId="77777777" w:rsidR="00AB7A5F" w:rsidRPr="00AB7A5F" w:rsidRDefault="00AB7A5F" w:rsidP="00AB7A5F">
      <w:pPr>
        <w:numPr>
          <w:ilvl w:val="0"/>
          <w:numId w:val="25"/>
        </w:numPr>
        <w:rPr>
          <w:rFonts w:ascii="Arial" w:hAnsi="Arial" w:cs="Arial"/>
          <w:sz w:val="24"/>
          <w:szCs w:val="24"/>
          <w:lang w:val="en-ZA"/>
        </w:rPr>
      </w:pPr>
      <w:r w:rsidRPr="00AB7A5F">
        <w:rPr>
          <w:rFonts w:ascii="Arial" w:hAnsi="Arial" w:cs="Arial"/>
          <w:sz w:val="24"/>
          <w:szCs w:val="24"/>
          <w:lang w:val="en-ZA"/>
        </w:rPr>
        <w:t>Electronic check: 45.29%</w:t>
      </w:r>
    </w:p>
    <w:p w14:paraId="55EBEBC9" w14:textId="77777777" w:rsidR="00AB7A5F" w:rsidRPr="00AB7A5F" w:rsidRDefault="00AB7A5F" w:rsidP="00AB7A5F">
      <w:pPr>
        <w:numPr>
          <w:ilvl w:val="0"/>
          <w:numId w:val="25"/>
        </w:numPr>
        <w:rPr>
          <w:rFonts w:ascii="Arial" w:hAnsi="Arial" w:cs="Arial"/>
          <w:sz w:val="24"/>
          <w:szCs w:val="24"/>
          <w:lang w:val="en-ZA"/>
        </w:rPr>
      </w:pPr>
      <w:r w:rsidRPr="00AB7A5F">
        <w:rPr>
          <w:rFonts w:ascii="Arial" w:hAnsi="Arial" w:cs="Arial"/>
          <w:sz w:val="24"/>
          <w:szCs w:val="24"/>
          <w:lang w:val="en-ZA"/>
        </w:rPr>
        <w:t>Mailed check: 19.11%</w:t>
      </w:r>
    </w:p>
    <w:p w14:paraId="56C16CB0" w14:textId="77777777" w:rsidR="00AB7A5F" w:rsidRPr="00AB7A5F" w:rsidRDefault="00AB7A5F" w:rsidP="00AB7A5F">
      <w:pPr>
        <w:numPr>
          <w:ilvl w:val="0"/>
          <w:numId w:val="25"/>
        </w:numPr>
        <w:rPr>
          <w:rFonts w:ascii="Arial" w:hAnsi="Arial" w:cs="Arial"/>
          <w:sz w:val="24"/>
          <w:szCs w:val="24"/>
          <w:lang w:val="en-ZA"/>
        </w:rPr>
      </w:pPr>
      <w:r w:rsidRPr="00AB7A5F">
        <w:rPr>
          <w:rFonts w:ascii="Arial" w:hAnsi="Arial" w:cs="Arial"/>
          <w:sz w:val="24"/>
          <w:szCs w:val="24"/>
          <w:lang w:val="en-ZA"/>
        </w:rPr>
        <w:t>Bank transfer (automatic): 16.71%</w:t>
      </w:r>
    </w:p>
    <w:p w14:paraId="557380A4" w14:textId="77777777" w:rsidR="00AB7A5F" w:rsidRPr="00AB7A5F" w:rsidRDefault="00AB7A5F" w:rsidP="00AB7A5F">
      <w:pPr>
        <w:numPr>
          <w:ilvl w:val="0"/>
          <w:numId w:val="25"/>
        </w:numPr>
        <w:rPr>
          <w:rFonts w:ascii="Arial" w:hAnsi="Arial" w:cs="Arial"/>
          <w:sz w:val="24"/>
          <w:szCs w:val="24"/>
          <w:lang w:val="en-ZA"/>
        </w:rPr>
      </w:pPr>
      <w:r w:rsidRPr="00AB7A5F">
        <w:rPr>
          <w:rFonts w:ascii="Arial" w:hAnsi="Arial" w:cs="Arial"/>
          <w:sz w:val="24"/>
          <w:szCs w:val="24"/>
          <w:lang w:val="en-ZA"/>
        </w:rPr>
        <w:t>Credit card (automatic): 15.24%</w:t>
      </w:r>
    </w:p>
    <w:p w14:paraId="4B1AF236"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Customers using electronic checks demonstrate extremely high churn rates, suggesting lower customer commitment or lower engagement with automated billing systems.</w:t>
      </w:r>
    </w:p>
    <w:p w14:paraId="63CAEB44" w14:textId="64C4E8D3" w:rsidR="00AB7A5F" w:rsidRPr="00AB7A5F" w:rsidRDefault="00AB7A5F" w:rsidP="00AB7A5F">
      <w:pPr>
        <w:rPr>
          <w:rFonts w:ascii="Arial" w:hAnsi="Arial" w:cs="Arial"/>
          <w:sz w:val="24"/>
          <w:szCs w:val="24"/>
          <w:u w:val="single"/>
          <w:lang w:val="en-ZA"/>
        </w:rPr>
      </w:pPr>
    </w:p>
    <w:p w14:paraId="7AB06DE2" w14:textId="77777777" w:rsidR="00AB7A5F" w:rsidRPr="00AB7A5F" w:rsidRDefault="00AB7A5F" w:rsidP="00AB7A5F">
      <w:pPr>
        <w:rPr>
          <w:rFonts w:ascii="Arial" w:hAnsi="Arial" w:cs="Arial"/>
          <w:sz w:val="24"/>
          <w:szCs w:val="24"/>
          <w:u w:val="single"/>
          <w:lang w:val="en-ZA"/>
        </w:rPr>
      </w:pPr>
      <w:r w:rsidRPr="00AB7A5F">
        <w:rPr>
          <w:rFonts w:ascii="Arial" w:hAnsi="Arial" w:cs="Arial"/>
          <w:sz w:val="24"/>
          <w:szCs w:val="24"/>
          <w:u w:val="single"/>
          <w:lang w:val="en-ZA"/>
        </w:rPr>
        <w:t>Monthly Charges and Churn Trends</w:t>
      </w:r>
    </w:p>
    <w:p w14:paraId="5D7483AA" w14:textId="2BB13FA9"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Monthly charge groups were analysed to determine whether pricing influences customer churn.</w:t>
      </w:r>
    </w:p>
    <w:p w14:paraId="59EC07AB"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Churn rates by monthly charge range were:</w:t>
      </w:r>
    </w:p>
    <w:p w14:paraId="4EEF0F13" w14:textId="77777777" w:rsidR="00AB7A5F" w:rsidRPr="00AB7A5F" w:rsidRDefault="00AB7A5F" w:rsidP="00AB7A5F">
      <w:pPr>
        <w:numPr>
          <w:ilvl w:val="0"/>
          <w:numId w:val="26"/>
        </w:numPr>
        <w:rPr>
          <w:rFonts w:ascii="Arial" w:hAnsi="Arial" w:cs="Arial"/>
          <w:sz w:val="24"/>
          <w:szCs w:val="24"/>
          <w:lang w:val="en-ZA"/>
        </w:rPr>
      </w:pPr>
      <w:r w:rsidRPr="00AB7A5F">
        <w:rPr>
          <w:rFonts w:ascii="Arial" w:hAnsi="Arial" w:cs="Arial"/>
          <w:sz w:val="24"/>
          <w:szCs w:val="24"/>
          <w:lang w:val="en-ZA"/>
        </w:rPr>
        <w:lastRenderedPageBreak/>
        <w:t>R80–100: 36.91%</w:t>
      </w:r>
    </w:p>
    <w:p w14:paraId="44223195" w14:textId="77777777" w:rsidR="00AB7A5F" w:rsidRPr="00AB7A5F" w:rsidRDefault="00AB7A5F" w:rsidP="00AB7A5F">
      <w:pPr>
        <w:numPr>
          <w:ilvl w:val="0"/>
          <w:numId w:val="26"/>
        </w:numPr>
        <w:rPr>
          <w:rFonts w:ascii="Arial" w:hAnsi="Arial" w:cs="Arial"/>
          <w:sz w:val="24"/>
          <w:szCs w:val="24"/>
          <w:lang w:val="en-ZA"/>
        </w:rPr>
      </w:pPr>
      <w:r w:rsidRPr="00AB7A5F">
        <w:rPr>
          <w:rFonts w:ascii="Arial" w:hAnsi="Arial" w:cs="Arial"/>
          <w:sz w:val="24"/>
          <w:szCs w:val="24"/>
          <w:lang w:val="en-ZA"/>
        </w:rPr>
        <w:t>R60–80: 32.21%</w:t>
      </w:r>
    </w:p>
    <w:p w14:paraId="6ED4E742" w14:textId="77777777" w:rsidR="00AB7A5F" w:rsidRPr="00AB7A5F" w:rsidRDefault="00AB7A5F" w:rsidP="00AB7A5F">
      <w:pPr>
        <w:numPr>
          <w:ilvl w:val="0"/>
          <w:numId w:val="26"/>
        </w:numPr>
        <w:rPr>
          <w:rFonts w:ascii="Arial" w:hAnsi="Arial" w:cs="Arial"/>
          <w:sz w:val="24"/>
          <w:szCs w:val="24"/>
          <w:lang w:val="en-ZA"/>
        </w:rPr>
      </w:pPr>
      <w:r w:rsidRPr="00AB7A5F">
        <w:rPr>
          <w:rFonts w:ascii="Arial" w:hAnsi="Arial" w:cs="Arial"/>
          <w:sz w:val="24"/>
          <w:szCs w:val="24"/>
          <w:lang w:val="en-ZA"/>
        </w:rPr>
        <w:t>R100+: 28.30%</w:t>
      </w:r>
    </w:p>
    <w:p w14:paraId="78B8CFC6" w14:textId="77777777" w:rsidR="00AB7A5F" w:rsidRPr="00AB7A5F" w:rsidRDefault="00AB7A5F" w:rsidP="00AB7A5F">
      <w:pPr>
        <w:numPr>
          <w:ilvl w:val="0"/>
          <w:numId w:val="26"/>
        </w:numPr>
        <w:rPr>
          <w:rFonts w:ascii="Arial" w:hAnsi="Arial" w:cs="Arial"/>
          <w:sz w:val="24"/>
          <w:szCs w:val="24"/>
          <w:lang w:val="en-ZA"/>
        </w:rPr>
      </w:pPr>
      <w:r w:rsidRPr="00AB7A5F">
        <w:rPr>
          <w:rFonts w:ascii="Arial" w:hAnsi="Arial" w:cs="Arial"/>
          <w:sz w:val="24"/>
          <w:szCs w:val="24"/>
          <w:lang w:val="en-ZA"/>
        </w:rPr>
        <w:t>R40–60: 25.79%</w:t>
      </w:r>
    </w:p>
    <w:p w14:paraId="6507E86C" w14:textId="77777777" w:rsidR="00AB7A5F" w:rsidRPr="00AB7A5F" w:rsidRDefault="00AB7A5F" w:rsidP="00AB7A5F">
      <w:pPr>
        <w:numPr>
          <w:ilvl w:val="0"/>
          <w:numId w:val="26"/>
        </w:numPr>
        <w:rPr>
          <w:rFonts w:ascii="Arial" w:hAnsi="Arial" w:cs="Arial"/>
          <w:sz w:val="24"/>
          <w:szCs w:val="24"/>
          <w:lang w:val="en-ZA"/>
        </w:rPr>
      </w:pPr>
      <w:r w:rsidRPr="00AB7A5F">
        <w:rPr>
          <w:rFonts w:ascii="Arial" w:hAnsi="Arial" w:cs="Arial"/>
          <w:sz w:val="24"/>
          <w:szCs w:val="24"/>
          <w:lang w:val="en-ZA"/>
        </w:rPr>
        <w:t>R20–40: 12.91%</w:t>
      </w:r>
    </w:p>
    <w:p w14:paraId="7B6C5D0F" w14:textId="77777777" w:rsidR="00AB7A5F" w:rsidRPr="00AB7A5F" w:rsidRDefault="00AB7A5F" w:rsidP="00AB7A5F">
      <w:pPr>
        <w:numPr>
          <w:ilvl w:val="0"/>
          <w:numId w:val="26"/>
        </w:numPr>
        <w:rPr>
          <w:rFonts w:ascii="Arial" w:hAnsi="Arial" w:cs="Arial"/>
          <w:sz w:val="24"/>
          <w:szCs w:val="24"/>
          <w:lang w:val="en-ZA"/>
        </w:rPr>
      </w:pPr>
      <w:r w:rsidRPr="00AB7A5F">
        <w:rPr>
          <w:rFonts w:ascii="Arial" w:hAnsi="Arial" w:cs="Arial"/>
          <w:sz w:val="24"/>
          <w:szCs w:val="24"/>
          <w:lang w:val="en-ZA"/>
        </w:rPr>
        <w:t>R0–20: 8.97%</w:t>
      </w:r>
    </w:p>
    <w:p w14:paraId="073B02E3"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Customers with higher monthly charges are considerably more likely to churn, suggesting pricing sensitivity among premium-paying customers.</w:t>
      </w:r>
    </w:p>
    <w:p w14:paraId="7DEA6A72" w14:textId="49E3FF26" w:rsidR="00AB7A5F" w:rsidRPr="00AB7A5F" w:rsidRDefault="00AB7A5F" w:rsidP="00AB7A5F">
      <w:pPr>
        <w:rPr>
          <w:rFonts w:ascii="Arial" w:hAnsi="Arial" w:cs="Arial"/>
          <w:sz w:val="24"/>
          <w:szCs w:val="24"/>
          <w:lang w:val="en-ZA"/>
        </w:rPr>
      </w:pPr>
    </w:p>
    <w:p w14:paraId="25028928" w14:textId="77777777" w:rsidR="00AB7A5F" w:rsidRPr="00AB7A5F" w:rsidRDefault="00AB7A5F" w:rsidP="00AB7A5F">
      <w:pPr>
        <w:rPr>
          <w:rFonts w:ascii="Arial" w:hAnsi="Arial" w:cs="Arial"/>
          <w:sz w:val="24"/>
          <w:szCs w:val="24"/>
          <w:u w:val="single"/>
          <w:lang w:val="en-ZA"/>
        </w:rPr>
      </w:pPr>
      <w:r w:rsidRPr="00AB7A5F">
        <w:rPr>
          <w:rFonts w:ascii="Arial" w:hAnsi="Arial" w:cs="Arial"/>
          <w:sz w:val="24"/>
          <w:szCs w:val="24"/>
          <w:u w:val="single"/>
          <w:lang w:val="en-ZA"/>
        </w:rPr>
        <w:t>Dependents and Churn</w:t>
      </w:r>
    </w:p>
    <w:p w14:paraId="6D54932D"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Customers with dependents displayed a churn rate of 31.28%, while customers without dependents showed a churn rate of 15.45%.</w:t>
      </w:r>
    </w:p>
    <w:p w14:paraId="609F28C5" w14:textId="35CCFE8B"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This indicates that household structure and family-related needs may influence customer retention behaviour.</w:t>
      </w:r>
    </w:p>
    <w:p w14:paraId="54EBFE7B" w14:textId="53986563" w:rsidR="00AB7A5F" w:rsidRPr="00AB7A5F" w:rsidRDefault="00AB7A5F" w:rsidP="00AB7A5F">
      <w:pPr>
        <w:rPr>
          <w:rFonts w:ascii="Arial" w:hAnsi="Arial" w:cs="Arial"/>
          <w:sz w:val="24"/>
          <w:szCs w:val="24"/>
          <w:lang w:val="en-ZA"/>
        </w:rPr>
      </w:pPr>
    </w:p>
    <w:p w14:paraId="7C8EAA9E" w14:textId="77777777" w:rsidR="00AB7A5F" w:rsidRPr="00AB7A5F" w:rsidRDefault="00AB7A5F" w:rsidP="00AB7A5F">
      <w:pPr>
        <w:rPr>
          <w:rFonts w:ascii="Arial" w:hAnsi="Arial" w:cs="Arial"/>
          <w:sz w:val="24"/>
          <w:szCs w:val="24"/>
          <w:u w:val="single"/>
          <w:lang w:val="en-ZA"/>
        </w:rPr>
      </w:pPr>
      <w:r w:rsidRPr="00AB7A5F">
        <w:rPr>
          <w:rFonts w:ascii="Arial" w:hAnsi="Arial" w:cs="Arial"/>
          <w:sz w:val="24"/>
          <w:szCs w:val="24"/>
          <w:u w:val="single"/>
          <w:lang w:val="en-ZA"/>
        </w:rPr>
        <w:t>Phone Service and Churn</w:t>
      </w:r>
    </w:p>
    <w:p w14:paraId="08346BDC"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Churn rates across phone service groups were relatively similar:</w:t>
      </w:r>
    </w:p>
    <w:p w14:paraId="5E1A7F28" w14:textId="77777777" w:rsidR="00AB7A5F" w:rsidRPr="00AB7A5F" w:rsidRDefault="00AB7A5F" w:rsidP="00AB7A5F">
      <w:pPr>
        <w:numPr>
          <w:ilvl w:val="0"/>
          <w:numId w:val="27"/>
        </w:numPr>
        <w:rPr>
          <w:rFonts w:ascii="Arial" w:hAnsi="Arial" w:cs="Arial"/>
          <w:sz w:val="24"/>
          <w:szCs w:val="24"/>
          <w:lang w:val="en-ZA"/>
        </w:rPr>
      </w:pPr>
      <w:r w:rsidRPr="00AB7A5F">
        <w:rPr>
          <w:rFonts w:ascii="Arial" w:hAnsi="Arial" w:cs="Arial"/>
          <w:sz w:val="24"/>
          <w:szCs w:val="24"/>
          <w:lang w:val="en-ZA"/>
        </w:rPr>
        <w:t>No phone service: 24.93%</w:t>
      </w:r>
    </w:p>
    <w:p w14:paraId="398D1020" w14:textId="77777777" w:rsidR="00AB7A5F" w:rsidRPr="00AB7A5F" w:rsidRDefault="00AB7A5F" w:rsidP="00AB7A5F">
      <w:pPr>
        <w:numPr>
          <w:ilvl w:val="0"/>
          <w:numId w:val="27"/>
        </w:numPr>
        <w:rPr>
          <w:rFonts w:ascii="Arial" w:hAnsi="Arial" w:cs="Arial"/>
          <w:sz w:val="24"/>
          <w:szCs w:val="24"/>
          <w:lang w:val="en-ZA"/>
        </w:rPr>
      </w:pPr>
      <w:r w:rsidRPr="00AB7A5F">
        <w:rPr>
          <w:rFonts w:ascii="Arial" w:hAnsi="Arial" w:cs="Arial"/>
          <w:sz w:val="24"/>
          <w:szCs w:val="24"/>
          <w:lang w:val="en-ZA"/>
        </w:rPr>
        <w:t>Phone service users: 26.71%</w:t>
      </w:r>
    </w:p>
    <w:p w14:paraId="73B0795C"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This suggests that phone service has minimal influence on churn compared to factors such as contract type, pricing, and internet service.</w:t>
      </w:r>
    </w:p>
    <w:p w14:paraId="542CA12D" w14:textId="18765EB5" w:rsidR="00AB7A5F" w:rsidRPr="00AB7A5F" w:rsidRDefault="00AB7A5F" w:rsidP="00AB7A5F">
      <w:pPr>
        <w:rPr>
          <w:rFonts w:ascii="Arial" w:hAnsi="Arial" w:cs="Arial"/>
          <w:sz w:val="24"/>
          <w:szCs w:val="24"/>
          <w:lang w:val="en-ZA"/>
        </w:rPr>
      </w:pPr>
    </w:p>
    <w:p w14:paraId="04FF8937" w14:textId="203D0FAE" w:rsidR="00AB7A5F" w:rsidRPr="00AB7A5F" w:rsidRDefault="00AB7A5F" w:rsidP="00AB7A5F">
      <w:pPr>
        <w:rPr>
          <w:rFonts w:ascii="Arial" w:hAnsi="Arial" w:cs="Arial"/>
          <w:b/>
          <w:bCs/>
          <w:sz w:val="24"/>
          <w:szCs w:val="24"/>
          <w:u w:val="single"/>
          <w:lang w:val="en-ZA"/>
        </w:rPr>
      </w:pPr>
      <w:r w:rsidRPr="00AB7A5F">
        <w:rPr>
          <w:rFonts w:ascii="Arial" w:hAnsi="Arial" w:cs="Arial"/>
          <w:b/>
          <w:bCs/>
          <w:sz w:val="24"/>
          <w:szCs w:val="24"/>
          <w:u w:val="single"/>
          <w:lang w:val="en-ZA"/>
        </w:rPr>
        <w:t>4. Retention and Revenue Analysis</w:t>
      </w:r>
    </w:p>
    <w:p w14:paraId="5A3FA8D1"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The business currently maintains:</w:t>
      </w:r>
    </w:p>
    <w:p w14:paraId="573C4FB6" w14:textId="77777777" w:rsidR="00AB7A5F" w:rsidRPr="00AB7A5F" w:rsidRDefault="00AB7A5F" w:rsidP="00AB7A5F">
      <w:pPr>
        <w:numPr>
          <w:ilvl w:val="0"/>
          <w:numId w:val="28"/>
        </w:numPr>
        <w:rPr>
          <w:rFonts w:ascii="Arial" w:hAnsi="Arial" w:cs="Arial"/>
          <w:sz w:val="24"/>
          <w:szCs w:val="24"/>
          <w:lang w:val="en-ZA"/>
        </w:rPr>
      </w:pPr>
      <w:r w:rsidRPr="00AB7A5F">
        <w:rPr>
          <w:rFonts w:ascii="Arial" w:hAnsi="Arial" w:cs="Arial"/>
          <w:sz w:val="24"/>
          <w:szCs w:val="24"/>
          <w:lang w:val="en-ZA"/>
        </w:rPr>
        <w:t>Retention rate: 73.46%</w:t>
      </w:r>
    </w:p>
    <w:p w14:paraId="3FCAE7A3" w14:textId="77777777" w:rsidR="00AB7A5F" w:rsidRPr="00AB7A5F" w:rsidRDefault="00AB7A5F" w:rsidP="00AB7A5F">
      <w:pPr>
        <w:numPr>
          <w:ilvl w:val="0"/>
          <w:numId w:val="28"/>
        </w:numPr>
        <w:rPr>
          <w:rFonts w:ascii="Arial" w:hAnsi="Arial" w:cs="Arial"/>
          <w:sz w:val="24"/>
          <w:szCs w:val="24"/>
          <w:lang w:val="en-ZA"/>
        </w:rPr>
      </w:pPr>
      <w:r w:rsidRPr="00AB7A5F">
        <w:rPr>
          <w:rFonts w:ascii="Arial" w:hAnsi="Arial" w:cs="Arial"/>
          <w:sz w:val="24"/>
          <w:szCs w:val="24"/>
          <w:lang w:val="en-ZA"/>
        </w:rPr>
        <w:t>Revenue at risk: R139.13k</w:t>
      </w:r>
    </w:p>
    <w:p w14:paraId="66252EFB" w14:textId="77777777" w:rsidR="00AB7A5F" w:rsidRPr="00AB7A5F" w:rsidRDefault="00AB7A5F" w:rsidP="00AB7A5F">
      <w:pPr>
        <w:numPr>
          <w:ilvl w:val="0"/>
          <w:numId w:val="28"/>
        </w:numPr>
        <w:rPr>
          <w:rFonts w:ascii="Arial" w:hAnsi="Arial" w:cs="Arial"/>
          <w:sz w:val="24"/>
          <w:szCs w:val="24"/>
          <w:lang w:val="en-ZA"/>
        </w:rPr>
      </w:pPr>
      <w:r w:rsidRPr="00AB7A5F">
        <w:rPr>
          <w:rFonts w:ascii="Arial" w:hAnsi="Arial" w:cs="Arial"/>
          <w:sz w:val="24"/>
          <w:szCs w:val="24"/>
          <w:lang w:val="en-ZA"/>
        </w:rPr>
        <w:t>Active revenue: R316.99k</w:t>
      </w:r>
    </w:p>
    <w:p w14:paraId="3B883A10" w14:textId="77777777" w:rsidR="00AB7A5F" w:rsidRPr="00AB7A5F" w:rsidRDefault="00AB7A5F" w:rsidP="00AB7A5F">
      <w:pPr>
        <w:numPr>
          <w:ilvl w:val="0"/>
          <w:numId w:val="28"/>
        </w:numPr>
        <w:rPr>
          <w:rFonts w:ascii="Arial" w:hAnsi="Arial" w:cs="Arial"/>
          <w:sz w:val="24"/>
          <w:szCs w:val="24"/>
          <w:lang w:val="en-ZA"/>
        </w:rPr>
      </w:pPr>
      <w:r w:rsidRPr="00AB7A5F">
        <w:rPr>
          <w:rFonts w:ascii="Arial" w:hAnsi="Arial" w:cs="Arial"/>
          <w:sz w:val="24"/>
          <w:szCs w:val="24"/>
          <w:lang w:val="en-ZA"/>
        </w:rPr>
        <w:t>Total monthly revenue: R456.12k</w:t>
      </w:r>
    </w:p>
    <w:p w14:paraId="74283A59" w14:textId="77777777" w:rsidR="00AB7A5F" w:rsidRPr="00AB7A5F" w:rsidRDefault="00AB7A5F" w:rsidP="00AB7A5F">
      <w:pPr>
        <w:numPr>
          <w:ilvl w:val="0"/>
          <w:numId w:val="28"/>
        </w:numPr>
        <w:rPr>
          <w:rFonts w:ascii="Arial" w:hAnsi="Arial" w:cs="Arial"/>
          <w:sz w:val="24"/>
          <w:szCs w:val="24"/>
          <w:lang w:val="en-ZA"/>
        </w:rPr>
      </w:pPr>
      <w:r w:rsidRPr="00AB7A5F">
        <w:rPr>
          <w:rFonts w:ascii="Arial" w:hAnsi="Arial" w:cs="Arial"/>
          <w:sz w:val="24"/>
          <w:szCs w:val="24"/>
          <w:lang w:val="en-ZA"/>
        </w:rPr>
        <w:t>Average revenue per churned customer: R74.44</w:t>
      </w:r>
    </w:p>
    <w:p w14:paraId="46534D8F"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The revenue at risk metric indicates that customer churn represents a significant recurring revenue loss to the business each month.</w:t>
      </w:r>
    </w:p>
    <w:p w14:paraId="04D35014" w14:textId="6D87227B" w:rsidR="00AB7A5F" w:rsidRPr="00AB7A5F" w:rsidRDefault="00AB7A5F" w:rsidP="00AB7A5F">
      <w:pPr>
        <w:rPr>
          <w:rFonts w:ascii="Arial" w:hAnsi="Arial" w:cs="Arial"/>
          <w:sz w:val="24"/>
          <w:szCs w:val="24"/>
          <w:lang w:val="en-ZA"/>
        </w:rPr>
      </w:pPr>
    </w:p>
    <w:p w14:paraId="39B3BCAC"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lastRenderedPageBreak/>
        <w:t>Customer Lifetime Analysis</w:t>
      </w:r>
    </w:p>
    <w:p w14:paraId="3F59EF2C"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Average tenure across contract types further highlights the importance of long-term contracts:</w:t>
      </w:r>
    </w:p>
    <w:p w14:paraId="783938E8" w14:textId="77777777" w:rsidR="00AB7A5F" w:rsidRPr="00AB7A5F" w:rsidRDefault="00AB7A5F" w:rsidP="00AB7A5F">
      <w:pPr>
        <w:numPr>
          <w:ilvl w:val="0"/>
          <w:numId w:val="29"/>
        </w:numPr>
        <w:rPr>
          <w:rFonts w:ascii="Arial" w:hAnsi="Arial" w:cs="Arial"/>
          <w:sz w:val="24"/>
          <w:szCs w:val="24"/>
          <w:lang w:val="en-ZA"/>
        </w:rPr>
      </w:pPr>
      <w:r w:rsidRPr="00AB7A5F">
        <w:rPr>
          <w:rFonts w:ascii="Arial" w:hAnsi="Arial" w:cs="Arial"/>
          <w:sz w:val="24"/>
          <w:szCs w:val="24"/>
          <w:lang w:val="en-ZA"/>
        </w:rPr>
        <w:t>Two-year contracts: 56.74 months</w:t>
      </w:r>
    </w:p>
    <w:p w14:paraId="464918E3" w14:textId="77777777" w:rsidR="00AB7A5F" w:rsidRPr="00AB7A5F" w:rsidRDefault="00AB7A5F" w:rsidP="00AB7A5F">
      <w:pPr>
        <w:numPr>
          <w:ilvl w:val="0"/>
          <w:numId w:val="29"/>
        </w:numPr>
        <w:rPr>
          <w:rFonts w:ascii="Arial" w:hAnsi="Arial" w:cs="Arial"/>
          <w:sz w:val="24"/>
          <w:szCs w:val="24"/>
          <w:lang w:val="en-ZA"/>
        </w:rPr>
      </w:pPr>
      <w:r w:rsidRPr="00AB7A5F">
        <w:rPr>
          <w:rFonts w:ascii="Arial" w:hAnsi="Arial" w:cs="Arial"/>
          <w:sz w:val="24"/>
          <w:szCs w:val="24"/>
          <w:lang w:val="en-ZA"/>
        </w:rPr>
        <w:t>One-year contracts: 42.04 months</w:t>
      </w:r>
    </w:p>
    <w:p w14:paraId="7D4C98FF" w14:textId="77777777" w:rsidR="00AB7A5F" w:rsidRPr="00AB7A5F" w:rsidRDefault="00AB7A5F" w:rsidP="00AB7A5F">
      <w:pPr>
        <w:numPr>
          <w:ilvl w:val="0"/>
          <w:numId w:val="29"/>
        </w:numPr>
        <w:rPr>
          <w:rFonts w:ascii="Arial" w:hAnsi="Arial" w:cs="Arial"/>
          <w:sz w:val="24"/>
          <w:szCs w:val="24"/>
          <w:lang w:val="en-ZA"/>
        </w:rPr>
      </w:pPr>
      <w:r w:rsidRPr="00AB7A5F">
        <w:rPr>
          <w:rFonts w:ascii="Arial" w:hAnsi="Arial" w:cs="Arial"/>
          <w:sz w:val="24"/>
          <w:szCs w:val="24"/>
          <w:lang w:val="en-ZA"/>
        </w:rPr>
        <w:t>Month-to-month contracts: 18.04 months</w:t>
      </w:r>
    </w:p>
    <w:p w14:paraId="7E967B59"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Longer contract durations are clearly associated with stronger retention and longer customer lifetimes.</w:t>
      </w:r>
    </w:p>
    <w:p w14:paraId="6E070A54" w14:textId="7442BCD2" w:rsidR="00AB7A5F" w:rsidRPr="00AB7A5F" w:rsidRDefault="00AB7A5F" w:rsidP="00AB7A5F">
      <w:pPr>
        <w:rPr>
          <w:rFonts w:ascii="Arial" w:hAnsi="Arial" w:cs="Arial"/>
          <w:sz w:val="24"/>
          <w:szCs w:val="24"/>
          <w:lang w:val="en-ZA"/>
        </w:rPr>
      </w:pPr>
    </w:p>
    <w:p w14:paraId="1F24223E" w14:textId="77777777" w:rsidR="00AB7A5F" w:rsidRPr="00AB7A5F" w:rsidRDefault="00AB7A5F" w:rsidP="00AB7A5F">
      <w:pPr>
        <w:rPr>
          <w:rFonts w:ascii="Arial" w:hAnsi="Arial" w:cs="Arial"/>
          <w:b/>
          <w:bCs/>
          <w:sz w:val="24"/>
          <w:szCs w:val="24"/>
          <w:u w:val="single"/>
          <w:lang w:val="en-ZA"/>
        </w:rPr>
      </w:pPr>
      <w:r w:rsidRPr="00AB7A5F">
        <w:rPr>
          <w:rFonts w:ascii="Arial" w:hAnsi="Arial" w:cs="Arial"/>
          <w:b/>
          <w:bCs/>
          <w:sz w:val="24"/>
          <w:szCs w:val="24"/>
          <w:u w:val="single"/>
          <w:lang w:val="en-ZA"/>
        </w:rPr>
        <w:t>5. High-Risk Customer Profiles</w:t>
      </w:r>
    </w:p>
    <w:p w14:paraId="48426363"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The analysis identified several high-risk customer segments.</w:t>
      </w:r>
    </w:p>
    <w:p w14:paraId="35EBB604"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The highest-risk profile observed was:</w:t>
      </w:r>
    </w:p>
    <w:p w14:paraId="2EB28442" w14:textId="77777777" w:rsidR="00AB7A5F" w:rsidRPr="00AB7A5F" w:rsidRDefault="00AB7A5F" w:rsidP="00AB7A5F">
      <w:pPr>
        <w:numPr>
          <w:ilvl w:val="0"/>
          <w:numId w:val="30"/>
        </w:numPr>
        <w:rPr>
          <w:rFonts w:ascii="Arial" w:hAnsi="Arial" w:cs="Arial"/>
          <w:sz w:val="24"/>
          <w:szCs w:val="24"/>
          <w:lang w:val="en-ZA"/>
        </w:rPr>
      </w:pPr>
      <w:r w:rsidRPr="00AB7A5F">
        <w:rPr>
          <w:rFonts w:ascii="Arial" w:hAnsi="Arial" w:cs="Arial"/>
          <w:sz w:val="24"/>
          <w:szCs w:val="24"/>
          <w:lang w:val="en-ZA"/>
        </w:rPr>
        <w:t>Month-to-month contract</w:t>
      </w:r>
    </w:p>
    <w:p w14:paraId="1188926C" w14:textId="77777777" w:rsidR="00AB7A5F" w:rsidRPr="00AB7A5F" w:rsidRDefault="00AB7A5F" w:rsidP="00AB7A5F">
      <w:pPr>
        <w:numPr>
          <w:ilvl w:val="0"/>
          <w:numId w:val="30"/>
        </w:numPr>
        <w:rPr>
          <w:rFonts w:ascii="Arial" w:hAnsi="Arial" w:cs="Arial"/>
          <w:sz w:val="24"/>
          <w:szCs w:val="24"/>
          <w:lang w:val="en-ZA"/>
        </w:rPr>
      </w:pPr>
      <w:r w:rsidRPr="00AB7A5F">
        <w:rPr>
          <w:rFonts w:ascii="Arial" w:hAnsi="Arial" w:cs="Arial"/>
          <w:sz w:val="24"/>
          <w:szCs w:val="24"/>
          <w:lang w:val="en-ZA"/>
        </w:rPr>
        <w:t>Fiber optic internet</w:t>
      </w:r>
    </w:p>
    <w:p w14:paraId="3F6606C9" w14:textId="77777777" w:rsidR="00AB7A5F" w:rsidRPr="00AB7A5F" w:rsidRDefault="00AB7A5F" w:rsidP="00AB7A5F">
      <w:pPr>
        <w:numPr>
          <w:ilvl w:val="0"/>
          <w:numId w:val="30"/>
        </w:numPr>
        <w:rPr>
          <w:rFonts w:ascii="Arial" w:hAnsi="Arial" w:cs="Arial"/>
          <w:sz w:val="24"/>
          <w:szCs w:val="24"/>
          <w:lang w:val="en-ZA"/>
        </w:rPr>
      </w:pPr>
      <w:r w:rsidRPr="00AB7A5F">
        <w:rPr>
          <w:rFonts w:ascii="Arial" w:hAnsi="Arial" w:cs="Arial"/>
          <w:sz w:val="24"/>
          <w:szCs w:val="24"/>
          <w:lang w:val="en-ZA"/>
        </w:rPr>
        <w:t>Electronic check payment method</w:t>
      </w:r>
    </w:p>
    <w:p w14:paraId="481F26C9" w14:textId="77777777" w:rsidR="00AB7A5F" w:rsidRPr="00AB7A5F" w:rsidRDefault="00AB7A5F" w:rsidP="00AB7A5F">
      <w:pPr>
        <w:numPr>
          <w:ilvl w:val="0"/>
          <w:numId w:val="30"/>
        </w:numPr>
        <w:rPr>
          <w:rFonts w:ascii="Arial" w:hAnsi="Arial" w:cs="Arial"/>
          <w:sz w:val="24"/>
          <w:szCs w:val="24"/>
          <w:lang w:val="en-ZA"/>
        </w:rPr>
      </w:pPr>
      <w:r w:rsidRPr="00AB7A5F">
        <w:rPr>
          <w:rFonts w:ascii="Arial" w:hAnsi="Arial" w:cs="Arial"/>
          <w:sz w:val="24"/>
          <w:szCs w:val="24"/>
          <w:lang w:val="en-ZA"/>
        </w:rPr>
        <w:t>No tech support</w:t>
      </w:r>
    </w:p>
    <w:p w14:paraId="6E1FB7B8" w14:textId="77777777" w:rsidR="00AB7A5F" w:rsidRPr="00AB7A5F" w:rsidRDefault="00AB7A5F" w:rsidP="00AB7A5F">
      <w:pPr>
        <w:numPr>
          <w:ilvl w:val="0"/>
          <w:numId w:val="30"/>
        </w:numPr>
        <w:rPr>
          <w:rFonts w:ascii="Arial" w:hAnsi="Arial" w:cs="Arial"/>
          <w:sz w:val="24"/>
          <w:szCs w:val="24"/>
          <w:lang w:val="en-ZA"/>
        </w:rPr>
      </w:pPr>
      <w:r w:rsidRPr="00AB7A5F">
        <w:rPr>
          <w:rFonts w:ascii="Arial" w:hAnsi="Arial" w:cs="Arial"/>
          <w:sz w:val="24"/>
          <w:szCs w:val="24"/>
          <w:lang w:val="en-ZA"/>
        </w:rPr>
        <w:t xml:space="preserve">Churn rate: </w:t>
      </w:r>
      <w:r w:rsidRPr="00AB7A5F">
        <w:rPr>
          <w:rFonts w:ascii="Arial" w:hAnsi="Arial" w:cs="Arial"/>
          <w:b/>
          <w:bCs/>
          <w:sz w:val="24"/>
          <w:szCs w:val="24"/>
          <w:lang w:val="en-ZA"/>
        </w:rPr>
        <w:t>62.92%</w:t>
      </w:r>
    </w:p>
    <w:p w14:paraId="51D811B7"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Other high-risk profiles included:</w:t>
      </w:r>
    </w:p>
    <w:p w14:paraId="692C8DB1" w14:textId="77777777" w:rsidR="00AB7A5F" w:rsidRPr="00AB7A5F" w:rsidRDefault="00AB7A5F" w:rsidP="00AB7A5F">
      <w:pPr>
        <w:numPr>
          <w:ilvl w:val="0"/>
          <w:numId w:val="31"/>
        </w:numPr>
        <w:rPr>
          <w:rFonts w:ascii="Arial" w:hAnsi="Arial" w:cs="Arial"/>
          <w:sz w:val="24"/>
          <w:szCs w:val="24"/>
          <w:lang w:val="en-ZA"/>
        </w:rPr>
      </w:pPr>
      <w:r w:rsidRPr="00AB7A5F">
        <w:rPr>
          <w:rFonts w:ascii="Arial" w:hAnsi="Arial" w:cs="Arial"/>
          <w:sz w:val="24"/>
          <w:szCs w:val="24"/>
          <w:lang w:val="en-ZA"/>
        </w:rPr>
        <w:t xml:space="preserve">Month-to-month </w:t>
      </w:r>
      <w:proofErr w:type="spellStart"/>
      <w:r w:rsidRPr="00AB7A5F">
        <w:rPr>
          <w:rFonts w:ascii="Arial" w:hAnsi="Arial" w:cs="Arial"/>
          <w:sz w:val="24"/>
          <w:szCs w:val="24"/>
          <w:lang w:val="en-ZA"/>
        </w:rPr>
        <w:t>fiber</w:t>
      </w:r>
      <w:proofErr w:type="spellEnd"/>
      <w:r w:rsidRPr="00AB7A5F">
        <w:rPr>
          <w:rFonts w:ascii="Arial" w:hAnsi="Arial" w:cs="Arial"/>
          <w:sz w:val="24"/>
          <w:szCs w:val="24"/>
          <w:lang w:val="en-ZA"/>
        </w:rPr>
        <w:t xml:space="preserve"> optic customers using mailed checks</w:t>
      </w:r>
    </w:p>
    <w:p w14:paraId="6D44B4F0" w14:textId="77777777" w:rsidR="00AB7A5F" w:rsidRPr="00AB7A5F" w:rsidRDefault="00AB7A5F" w:rsidP="00AB7A5F">
      <w:pPr>
        <w:numPr>
          <w:ilvl w:val="0"/>
          <w:numId w:val="31"/>
        </w:numPr>
        <w:rPr>
          <w:rFonts w:ascii="Arial" w:hAnsi="Arial" w:cs="Arial"/>
          <w:sz w:val="24"/>
          <w:szCs w:val="24"/>
          <w:lang w:val="en-ZA"/>
        </w:rPr>
      </w:pPr>
      <w:r w:rsidRPr="00AB7A5F">
        <w:rPr>
          <w:rFonts w:ascii="Arial" w:hAnsi="Arial" w:cs="Arial"/>
          <w:sz w:val="24"/>
          <w:szCs w:val="24"/>
          <w:lang w:val="en-ZA"/>
        </w:rPr>
        <w:t>Month-to-month DSL customers using electronic checks</w:t>
      </w:r>
    </w:p>
    <w:p w14:paraId="7FDE3BC4" w14:textId="77777777" w:rsidR="00AB7A5F" w:rsidRPr="00AB7A5F" w:rsidRDefault="00AB7A5F" w:rsidP="00AB7A5F">
      <w:pPr>
        <w:numPr>
          <w:ilvl w:val="0"/>
          <w:numId w:val="31"/>
        </w:numPr>
        <w:rPr>
          <w:rFonts w:ascii="Arial" w:hAnsi="Arial" w:cs="Arial"/>
          <w:sz w:val="24"/>
          <w:szCs w:val="24"/>
          <w:lang w:val="en-ZA"/>
        </w:rPr>
      </w:pPr>
      <w:r w:rsidRPr="00AB7A5F">
        <w:rPr>
          <w:rFonts w:ascii="Arial" w:hAnsi="Arial" w:cs="Arial"/>
          <w:sz w:val="24"/>
          <w:szCs w:val="24"/>
          <w:lang w:val="en-ZA"/>
        </w:rPr>
        <w:t>Customers without tech support services</w:t>
      </w:r>
    </w:p>
    <w:p w14:paraId="0BA7D3A7"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Common characteristics among high-risk customers include:</w:t>
      </w:r>
    </w:p>
    <w:p w14:paraId="406F747A" w14:textId="77777777" w:rsidR="00AB7A5F" w:rsidRPr="00AB7A5F" w:rsidRDefault="00AB7A5F" w:rsidP="00AB7A5F">
      <w:pPr>
        <w:numPr>
          <w:ilvl w:val="0"/>
          <w:numId w:val="32"/>
        </w:numPr>
        <w:rPr>
          <w:rFonts w:ascii="Arial" w:hAnsi="Arial" w:cs="Arial"/>
          <w:sz w:val="24"/>
          <w:szCs w:val="24"/>
          <w:lang w:val="en-ZA"/>
        </w:rPr>
      </w:pPr>
      <w:r w:rsidRPr="00AB7A5F">
        <w:rPr>
          <w:rFonts w:ascii="Arial" w:hAnsi="Arial" w:cs="Arial"/>
          <w:sz w:val="24"/>
          <w:szCs w:val="24"/>
          <w:lang w:val="en-ZA"/>
        </w:rPr>
        <w:t>Short-term contracts</w:t>
      </w:r>
    </w:p>
    <w:p w14:paraId="0ED438C0" w14:textId="77777777" w:rsidR="00AB7A5F" w:rsidRPr="00AB7A5F" w:rsidRDefault="00AB7A5F" w:rsidP="00AB7A5F">
      <w:pPr>
        <w:numPr>
          <w:ilvl w:val="0"/>
          <w:numId w:val="32"/>
        </w:numPr>
        <w:rPr>
          <w:rFonts w:ascii="Arial" w:hAnsi="Arial" w:cs="Arial"/>
          <w:sz w:val="24"/>
          <w:szCs w:val="24"/>
          <w:lang w:val="en-ZA"/>
        </w:rPr>
      </w:pPr>
      <w:r w:rsidRPr="00AB7A5F">
        <w:rPr>
          <w:rFonts w:ascii="Arial" w:hAnsi="Arial" w:cs="Arial"/>
          <w:sz w:val="24"/>
          <w:szCs w:val="24"/>
          <w:lang w:val="en-ZA"/>
        </w:rPr>
        <w:t>Fiber optic services</w:t>
      </w:r>
    </w:p>
    <w:p w14:paraId="7E91DBB6" w14:textId="77777777" w:rsidR="00AB7A5F" w:rsidRPr="00AB7A5F" w:rsidRDefault="00AB7A5F" w:rsidP="00AB7A5F">
      <w:pPr>
        <w:numPr>
          <w:ilvl w:val="0"/>
          <w:numId w:val="32"/>
        </w:numPr>
        <w:rPr>
          <w:rFonts w:ascii="Arial" w:hAnsi="Arial" w:cs="Arial"/>
          <w:sz w:val="24"/>
          <w:szCs w:val="24"/>
          <w:lang w:val="en-ZA"/>
        </w:rPr>
      </w:pPr>
      <w:r w:rsidRPr="00AB7A5F">
        <w:rPr>
          <w:rFonts w:ascii="Arial" w:hAnsi="Arial" w:cs="Arial"/>
          <w:sz w:val="24"/>
          <w:szCs w:val="24"/>
          <w:lang w:val="en-ZA"/>
        </w:rPr>
        <w:t>Manual payment methods</w:t>
      </w:r>
    </w:p>
    <w:p w14:paraId="3CA6DDA3" w14:textId="77777777" w:rsidR="00AB7A5F" w:rsidRDefault="00AB7A5F" w:rsidP="00AB7A5F">
      <w:pPr>
        <w:numPr>
          <w:ilvl w:val="0"/>
          <w:numId w:val="32"/>
        </w:numPr>
        <w:rPr>
          <w:rFonts w:ascii="Arial" w:hAnsi="Arial" w:cs="Arial"/>
          <w:sz w:val="24"/>
          <w:szCs w:val="24"/>
          <w:lang w:val="en-ZA"/>
        </w:rPr>
      </w:pPr>
      <w:r w:rsidRPr="00AB7A5F">
        <w:rPr>
          <w:rFonts w:ascii="Arial" w:hAnsi="Arial" w:cs="Arial"/>
          <w:sz w:val="24"/>
          <w:szCs w:val="24"/>
          <w:lang w:val="en-ZA"/>
        </w:rPr>
        <w:t>Lack of technical support</w:t>
      </w:r>
    </w:p>
    <w:p w14:paraId="1B520C20" w14:textId="77777777" w:rsidR="00EE6D81" w:rsidRDefault="00EE6D81" w:rsidP="00EE6D81">
      <w:pPr>
        <w:rPr>
          <w:rFonts w:ascii="Arial" w:hAnsi="Arial" w:cs="Arial"/>
          <w:sz w:val="24"/>
          <w:szCs w:val="24"/>
          <w:lang w:val="en-ZA"/>
        </w:rPr>
      </w:pPr>
    </w:p>
    <w:p w14:paraId="07FCB30A" w14:textId="77777777" w:rsidR="00EE6D81" w:rsidRDefault="00EE6D81" w:rsidP="00EE6D81">
      <w:pPr>
        <w:rPr>
          <w:rFonts w:ascii="Arial" w:hAnsi="Arial" w:cs="Arial"/>
          <w:sz w:val="24"/>
          <w:szCs w:val="24"/>
          <w:lang w:val="en-ZA"/>
        </w:rPr>
      </w:pPr>
    </w:p>
    <w:p w14:paraId="6ACE9333" w14:textId="77777777" w:rsidR="00EE6D81" w:rsidRDefault="00EE6D81" w:rsidP="00EE6D81">
      <w:pPr>
        <w:rPr>
          <w:rFonts w:ascii="Arial" w:hAnsi="Arial" w:cs="Arial"/>
          <w:sz w:val="24"/>
          <w:szCs w:val="24"/>
          <w:lang w:val="en-ZA"/>
        </w:rPr>
      </w:pPr>
    </w:p>
    <w:p w14:paraId="0A1E2046" w14:textId="77777777" w:rsidR="00EE6D81" w:rsidRPr="00AB7A5F" w:rsidRDefault="00EE6D81" w:rsidP="00EE6D81">
      <w:pPr>
        <w:rPr>
          <w:rFonts w:ascii="Arial" w:hAnsi="Arial" w:cs="Arial"/>
          <w:sz w:val="24"/>
          <w:szCs w:val="24"/>
          <w:lang w:val="en-ZA"/>
        </w:rPr>
      </w:pPr>
    </w:p>
    <w:p w14:paraId="68918E41" w14:textId="3F52B31C" w:rsidR="00AB7A5F" w:rsidRPr="00AB7A5F" w:rsidRDefault="00AB7A5F" w:rsidP="00AB7A5F">
      <w:pPr>
        <w:rPr>
          <w:rFonts w:ascii="Arial" w:hAnsi="Arial" w:cs="Arial"/>
          <w:sz w:val="24"/>
          <w:szCs w:val="24"/>
          <w:lang w:val="en-ZA"/>
        </w:rPr>
      </w:pPr>
    </w:p>
    <w:p w14:paraId="330B3DDD" w14:textId="77777777" w:rsidR="00AB7A5F" w:rsidRPr="00AB7A5F" w:rsidRDefault="00AB7A5F" w:rsidP="00AB7A5F">
      <w:pPr>
        <w:rPr>
          <w:rFonts w:ascii="Arial" w:hAnsi="Arial" w:cs="Arial"/>
          <w:b/>
          <w:bCs/>
          <w:sz w:val="24"/>
          <w:szCs w:val="24"/>
          <w:u w:val="single"/>
          <w:lang w:val="en-ZA"/>
        </w:rPr>
      </w:pPr>
      <w:r w:rsidRPr="00AB7A5F">
        <w:rPr>
          <w:rFonts w:ascii="Arial" w:hAnsi="Arial" w:cs="Arial"/>
          <w:b/>
          <w:bCs/>
          <w:sz w:val="24"/>
          <w:szCs w:val="24"/>
          <w:u w:val="single"/>
          <w:lang w:val="en-ZA"/>
        </w:rPr>
        <w:lastRenderedPageBreak/>
        <w:t>6. Recommendations</w:t>
      </w:r>
    </w:p>
    <w:p w14:paraId="5151107D"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Based on the findings, the following recommendations are proposed to improve customer retention and reduce churn:</w:t>
      </w:r>
    </w:p>
    <w:p w14:paraId="3FD65436" w14:textId="559CB79F"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1. Encourage Long-Term Contracts</w:t>
      </w:r>
      <w:r>
        <w:rPr>
          <w:rFonts w:ascii="Arial" w:hAnsi="Arial" w:cs="Arial"/>
          <w:sz w:val="24"/>
          <w:szCs w:val="24"/>
          <w:lang w:val="en-ZA"/>
        </w:rPr>
        <w:t xml:space="preserve">: </w:t>
      </w:r>
      <w:r w:rsidRPr="00AB7A5F">
        <w:rPr>
          <w:rFonts w:ascii="Arial" w:hAnsi="Arial" w:cs="Arial"/>
          <w:sz w:val="24"/>
          <w:szCs w:val="24"/>
          <w:lang w:val="en-ZA"/>
        </w:rPr>
        <w:t>Introduce discounts, loyalty rewards, or bundled service incentives to encourage customers to move from month-to-month contracts to one-year or two-year plans.</w:t>
      </w:r>
    </w:p>
    <w:p w14:paraId="14DD1A67" w14:textId="3548ADB4"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2. Improve Early Customer Retention</w:t>
      </w:r>
      <w:r>
        <w:rPr>
          <w:rFonts w:ascii="Arial" w:hAnsi="Arial" w:cs="Arial"/>
          <w:sz w:val="24"/>
          <w:szCs w:val="24"/>
          <w:lang w:val="en-ZA"/>
        </w:rPr>
        <w:t xml:space="preserve">: </w:t>
      </w:r>
      <w:r w:rsidRPr="00AB7A5F">
        <w:rPr>
          <w:rFonts w:ascii="Arial" w:hAnsi="Arial" w:cs="Arial"/>
          <w:sz w:val="24"/>
          <w:szCs w:val="24"/>
          <w:lang w:val="en-ZA"/>
        </w:rPr>
        <w:t>Since churn is highest among lower-tenure customers, the company should strengthen onboarding, customer support, and engagement efforts during the first 6–12 months.</w:t>
      </w:r>
    </w:p>
    <w:p w14:paraId="5A2B3B43" w14:textId="7C550110"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3. Target High-Risk Fiber Optic Customers</w:t>
      </w:r>
      <w:r>
        <w:rPr>
          <w:rFonts w:ascii="Arial" w:hAnsi="Arial" w:cs="Arial"/>
          <w:sz w:val="24"/>
          <w:szCs w:val="24"/>
          <w:lang w:val="en-ZA"/>
        </w:rPr>
        <w:t xml:space="preserve">: </w:t>
      </w:r>
      <w:r w:rsidRPr="00AB7A5F">
        <w:rPr>
          <w:rFonts w:ascii="Arial" w:hAnsi="Arial" w:cs="Arial"/>
          <w:sz w:val="24"/>
          <w:szCs w:val="24"/>
          <w:lang w:val="en-ZA"/>
        </w:rPr>
        <w:t>Fiber optic customers demonstrate extremely high churn rates. The company should investigate service quality, pricing concerns, and customer satisfaction within this segment.</w:t>
      </w:r>
    </w:p>
    <w:p w14:paraId="12EB06D4" w14:textId="5E83AB71"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4. Promote Automatic Payment Methods</w:t>
      </w:r>
      <w:r>
        <w:rPr>
          <w:rFonts w:ascii="Arial" w:hAnsi="Arial" w:cs="Arial"/>
          <w:sz w:val="24"/>
          <w:szCs w:val="24"/>
          <w:lang w:val="en-ZA"/>
        </w:rPr>
        <w:t xml:space="preserve">: </w:t>
      </w:r>
      <w:r w:rsidRPr="00AB7A5F">
        <w:rPr>
          <w:rFonts w:ascii="Arial" w:hAnsi="Arial" w:cs="Arial"/>
          <w:sz w:val="24"/>
          <w:szCs w:val="24"/>
          <w:lang w:val="en-ZA"/>
        </w:rPr>
        <w:t>Customers using electronic checks show significantly higher churn. Encouraging customers to switch to automatic payment methods may improve retention and customer commitment.</w:t>
      </w:r>
    </w:p>
    <w:p w14:paraId="500F4F51" w14:textId="2919DB9B"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5. Expand Technical Support Services</w:t>
      </w:r>
      <w:r>
        <w:rPr>
          <w:rFonts w:ascii="Arial" w:hAnsi="Arial" w:cs="Arial"/>
          <w:sz w:val="24"/>
          <w:szCs w:val="24"/>
          <w:lang w:val="en-ZA"/>
        </w:rPr>
        <w:t xml:space="preserve">: </w:t>
      </w:r>
      <w:r w:rsidRPr="00AB7A5F">
        <w:rPr>
          <w:rFonts w:ascii="Arial" w:hAnsi="Arial" w:cs="Arial"/>
          <w:sz w:val="24"/>
          <w:szCs w:val="24"/>
          <w:lang w:val="en-ZA"/>
        </w:rPr>
        <w:t>Customers without technical support appear more likely to churn. Offering bundled support packages may improve customer satisfaction and loyalty.</w:t>
      </w:r>
    </w:p>
    <w:p w14:paraId="7662AA91" w14:textId="62AE0586" w:rsidR="00AB7A5F" w:rsidRPr="00AB7A5F" w:rsidRDefault="00AB7A5F" w:rsidP="00AB7A5F">
      <w:pPr>
        <w:rPr>
          <w:rFonts w:ascii="Arial" w:hAnsi="Arial" w:cs="Arial"/>
          <w:sz w:val="24"/>
          <w:szCs w:val="24"/>
          <w:lang w:val="en-ZA"/>
        </w:rPr>
      </w:pPr>
    </w:p>
    <w:p w14:paraId="42367C34" w14:textId="77777777" w:rsidR="00AB7A5F" w:rsidRPr="00AB7A5F" w:rsidRDefault="00AB7A5F" w:rsidP="00AB7A5F">
      <w:pPr>
        <w:rPr>
          <w:rFonts w:ascii="Arial" w:hAnsi="Arial" w:cs="Arial"/>
          <w:b/>
          <w:bCs/>
          <w:sz w:val="24"/>
          <w:szCs w:val="24"/>
          <w:u w:val="single"/>
          <w:lang w:val="en-ZA"/>
        </w:rPr>
      </w:pPr>
      <w:r w:rsidRPr="00AB7A5F">
        <w:rPr>
          <w:rFonts w:ascii="Arial" w:hAnsi="Arial" w:cs="Arial"/>
          <w:b/>
          <w:bCs/>
          <w:sz w:val="24"/>
          <w:szCs w:val="24"/>
          <w:u w:val="single"/>
          <w:lang w:val="en-ZA"/>
        </w:rPr>
        <w:t>7. Conclusion</w:t>
      </w:r>
    </w:p>
    <w:p w14:paraId="3F47B6B9"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The analysis demonstrates that customer churn is strongly influenced by contract type, pricing, internet service type, payment method, and customer tenure.</w:t>
      </w:r>
    </w:p>
    <w:p w14:paraId="3D39BD43"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 xml:space="preserve">Month-to-month customers, </w:t>
      </w:r>
      <w:proofErr w:type="spellStart"/>
      <w:r w:rsidRPr="00AB7A5F">
        <w:rPr>
          <w:rFonts w:ascii="Arial" w:hAnsi="Arial" w:cs="Arial"/>
          <w:sz w:val="24"/>
          <w:szCs w:val="24"/>
          <w:lang w:val="en-ZA"/>
        </w:rPr>
        <w:t>fiber</w:t>
      </w:r>
      <w:proofErr w:type="spellEnd"/>
      <w:r w:rsidRPr="00AB7A5F">
        <w:rPr>
          <w:rFonts w:ascii="Arial" w:hAnsi="Arial" w:cs="Arial"/>
          <w:sz w:val="24"/>
          <w:szCs w:val="24"/>
          <w:lang w:val="en-ZA"/>
        </w:rPr>
        <w:t xml:space="preserve"> optic users, and customers using electronic checks represent the most vulnerable customer segments. Additionally, customers paying higher monthly charges are more likely to churn, increasing the financial impact on the business.</w:t>
      </w:r>
    </w:p>
    <w:p w14:paraId="6B1E75F3" w14:textId="77777777" w:rsidR="00AB7A5F" w:rsidRPr="00AB7A5F" w:rsidRDefault="00AB7A5F" w:rsidP="00AB7A5F">
      <w:pPr>
        <w:rPr>
          <w:rFonts w:ascii="Arial" w:hAnsi="Arial" w:cs="Arial"/>
          <w:sz w:val="24"/>
          <w:szCs w:val="24"/>
          <w:lang w:val="en-ZA"/>
        </w:rPr>
      </w:pPr>
      <w:r w:rsidRPr="00AB7A5F">
        <w:rPr>
          <w:rFonts w:ascii="Arial" w:hAnsi="Arial" w:cs="Arial"/>
          <w:sz w:val="24"/>
          <w:szCs w:val="24"/>
          <w:lang w:val="en-ZA"/>
        </w:rPr>
        <w:t>By implementing targeted retention strategies focused on early-stage customers, long-term contracts, automated billing, and improved support services, the company can significantly reduce churn, improve customer lifetime value, and protect recurring revenue streams.</w:t>
      </w:r>
    </w:p>
    <w:p w14:paraId="2DEFA3E6" w14:textId="77777777" w:rsidR="00285704" w:rsidRPr="00AB7A5F" w:rsidRDefault="00285704">
      <w:pPr>
        <w:rPr>
          <w:rFonts w:ascii="Arial" w:hAnsi="Arial" w:cs="Arial"/>
          <w:sz w:val="24"/>
          <w:szCs w:val="24"/>
        </w:rPr>
      </w:pPr>
    </w:p>
    <w:sectPr w:rsidR="00285704" w:rsidRPr="00AB7A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1458"/>
    <w:multiLevelType w:val="multilevel"/>
    <w:tmpl w:val="4EF2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30D16"/>
    <w:multiLevelType w:val="multilevel"/>
    <w:tmpl w:val="505A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D6531"/>
    <w:multiLevelType w:val="multilevel"/>
    <w:tmpl w:val="B1D4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112C8"/>
    <w:multiLevelType w:val="multilevel"/>
    <w:tmpl w:val="5298F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D0216"/>
    <w:multiLevelType w:val="multilevel"/>
    <w:tmpl w:val="8B56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E2566"/>
    <w:multiLevelType w:val="multilevel"/>
    <w:tmpl w:val="DF24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823ED"/>
    <w:multiLevelType w:val="multilevel"/>
    <w:tmpl w:val="CBB2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24953"/>
    <w:multiLevelType w:val="multilevel"/>
    <w:tmpl w:val="913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741C4"/>
    <w:multiLevelType w:val="multilevel"/>
    <w:tmpl w:val="839EA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92D5D"/>
    <w:multiLevelType w:val="multilevel"/>
    <w:tmpl w:val="2AD6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16734"/>
    <w:multiLevelType w:val="multilevel"/>
    <w:tmpl w:val="0ED2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8778B"/>
    <w:multiLevelType w:val="multilevel"/>
    <w:tmpl w:val="CE5A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26C2E"/>
    <w:multiLevelType w:val="multilevel"/>
    <w:tmpl w:val="BD02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03301"/>
    <w:multiLevelType w:val="multilevel"/>
    <w:tmpl w:val="D6C4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443E47"/>
    <w:multiLevelType w:val="multilevel"/>
    <w:tmpl w:val="E77A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33623"/>
    <w:multiLevelType w:val="multilevel"/>
    <w:tmpl w:val="1D86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C022D"/>
    <w:multiLevelType w:val="multilevel"/>
    <w:tmpl w:val="6E6A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C4F92"/>
    <w:multiLevelType w:val="multilevel"/>
    <w:tmpl w:val="A61A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B0769"/>
    <w:multiLevelType w:val="multilevel"/>
    <w:tmpl w:val="D1CC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02BB9"/>
    <w:multiLevelType w:val="multilevel"/>
    <w:tmpl w:val="1612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F733B"/>
    <w:multiLevelType w:val="multilevel"/>
    <w:tmpl w:val="DCDE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03A7E"/>
    <w:multiLevelType w:val="multilevel"/>
    <w:tmpl w:val="527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E4B8D"/>
    <w:multiLevelType w:val="multilevel"/>
    <w:tmpl w:val="2F9C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DA5BA2"/>
    <w:multiLevelType w:val="multilevel"/>
    <w:tmpl w:val="1C80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C7AA3"/>
    <w:multiLevelType w:val="multilevel"/>
    <w:tmpl w:val="1F64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06564E"/>
    <w:multiLevelType w:val="multilevel"/>
    <w:tmpl w:val="4B92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738B0"/>
    <w:multiLevelType w:val="multilevel"/>
    <w:tmpl w:val="0774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17119"/>
    <w:multiLevelType w:val="multilevel"/>
    <w:tmpl w:val="226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469D4"/>
    <w:multiLevelType w:val="multilevel"/>
    <w:tmpl w:val="5746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115508"/>
    <w:multiLevelType w:val="multilevel"/>
    <w:tmpl w:val="C848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A6207"/>
    <w:multiLevelType w:val="multilevel"/>
    <w:tmpl w:val="E0D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76CC2"/>
    <w:multiLevelType w:val="multilevel"/>
    <w:tmpl w:val="5D0E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293928">
    <w:abstractNumId w:val="6"/>
  </w:num>
  <w:num w:numId="2" w16cid:durableId="1817256961">
    <w:abstractNumId w:val="22"/>
  </w:num>
  <w:num w:numId="3" w16cid:durableId="88506030">
    <w:abstractNumId w:val="29"/>
  </w:num>
  <w:num w:numId="4" w16cid:durableId="62727539">
    <w:abstractNumId w:val="8"/>
  </w:num>
  <w:num w:numId="5" w16cid:durableId="2120294990">
    <w:abstractNumId w:val="28"/>
  </w:num>
  <w:num w:numId="6" w16cid:durableId="312218083">
    <w:abstractNumId w:val="9"/>
  </w:num>
  <w:num w:numId="7" w16cid:durableId="333152199">
    <w:abstractNumId w:val="17"/>
  </w:num>
  <w:num w:numId="8" w16cid:durableId="944921327">
    <w:abstractNumId w:val="12"/>
  </w:num>
  <w:num w:numId="9" w16cid:durableId="2008164233">
    <w:abstractNumId w:val="15"/>
  </w:num>
  <w:num w:numId="10" w16cid:durableId="433550349">
    <w:abstractNumId w:val="21"/>
  </w:num>
  <w:num w:numId="11" w16cid:durableId="894320903">
    <w:abstractNumId w:val="24"/>
  </w:num>
  <w:num w:numId="12" w16cid:durableId="112991611">
    <w:abstractNumId w:val="31"/>
  </w:num>
  <w:num w:numId="13" w16cid:durableId="601183569">
    <w:abstractNumId w:val="10"/>
  </w:num>
  <w:num w:numId="14" w16cid:durableId="909196871">
    <w:abstractNumId w:val="16"/>
  </w:num>
  <w:num w:numId="15" w16cid:durableId="713192741">
    <w:abstractNumId w:val="25"/>
  </w:num>
  <w:num w:numId="16" w16cid:durableId="155342214">
    <w:abstractNumId w:val="27"/>
  </w:num>
  <w:num w:numId="17" w16cid:durableId="1780222218">
    <w:abstractNumId w:val="26"/>
  </w:num>
  <w:num w:numId="18" w16cid:durableId="361639573">
    <w:abstractNumId w:val="0"/>
  </w:num>
  <w:num w:numId="19" w16cid:durableId="2106220677">
    <w:abstractNumId w:val="13"/>
  </w:num>
  <w:num w:numId="20" w16cid:durableId="125853488">
    <w:abstractNumId w:val="3"/>
  </w:num>
  <w:num w:numId="21" w16cid:durableId="1657536830">
    <w:abstractNumId w:val="1"/>
  </w:num>
  <w:num w:numId="22" w16cid:durableId="1814366058">
    <w:abstractNumId w:val="19"/>
  </w:num>
  <w:num w:numId="23" w16cid:durableId="365446875">
    <w:abstractNumId w:val="4"/>
  </w:num>
  <w:num w:numId="24" w16cid:durableId="359086555">
    <w:abstractNumId w:val="30"/>
  </w:num>
  <w:num w:numId="25" w16cid:durableId="1008555410">
    <w:abstractNumId w:val="18"/>
  </w:num>
  <w:num w:numId="26" w16cid:durableId="1404378167">
    <w:abstractNumId w:val="5"/>
  </w:num>
  <w:num w:numId="27" w16cid:durableId="166019857">
    <w:abstractNumId w:val="7"/>
  </w:num>
  <w:num w:numId="28" w16cid:durableId="1630894613">
    <w:abstractNumId w:val="11"/>
  </w:num>
  <w:num w:numId="29" w16cid:durableId="1130441151">
    <w:abstractNumId w:val="20"/>
  </w:num>
  <w:num w:numId="30" w16cid:durableId="1707608287">
    <w:abstractNumId w:val="14"/>
  </w:num>
  <w:num w:numId="31" w16cid:durableId="855460691">
    <w:abstractNumId w:val="2"/>
  </w:num>
  <w:num w:numId="32" w16cid:durableId="14395239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A5F"/>
    <w:rsid w:val="00026D68"/>
    <w:rsid w:val="00285704"/>
    <w:rsid w:val="00335FCA"/>
    <w:rsid w:val="00545B94"/>
    <w:rsid w:val="008D12E0"/>
    <w:rsid w:val="00AB7A5F"/>
    <w:rsid w:val="00D534B3"/>
    <w:rsid w:val="00EE6D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92AC1"/>
  <w15:chartTrackingRefBased/>
  <w15:docId w15:val="{1EC099C3-134B-4373-A1B8-AEAEC0D04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B7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A5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B7A5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B7A5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B7A5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B7A5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B7A5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B7A5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B7A5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B7A5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B7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A5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B7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A5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B7A5F"/>
    <w:pPr>
      <w:spacing w:before="160"/>
      <w:jc w:val="center"/>
    </w:pPr>
    <w:rPr>
      <w:i/>
      <w:iCs/>
      <w:color w:val="404040" w:themeColor="text1" w:themeTint="BF"/>
    </w:rPr>
  </w:style>
  <w:style w:type="character" w:customStyle="1" w:styleId="QuoteChar">
    <w:name w:val="Quote Char"/>
    <w:basedOn w:val="DefaultParagraphFont"/>
    <w:link w:val="Quote"/>
    <w:uiPriority w:val="29"/>
    <w:rsid w:val="00AB7A5F"/>
    <w:rPr>
      <w:i/>
      <w:iCs/>
      <w:color w:val="404040" w:themeColor="text1" w:themeTint="BF"/>
      <w:lang w:val="en-GB"/>
    </w:rPr>
  </w:style>
  <w:style w:type="paragraph" w:styleId="ListParagraph">
    <w:name w:val="List Paragraph"/>
    <w:basedOn w:val="Normal"/>
    <w:uiPriority w:val="34"/>
    <w:qFormat/>
    <w:rsid w:val="00AB7A5F"/>
    <w:pPr>
      <w:ind w:left="720"/>
      <w:contextualSpacing/>
    </w:pPr>
  </w:style>
  <w:style w:type="character" w:styleId="IntenseEmphasis">
    <w:name w:val="Intense Emphasis"/>
    <w:basedOn w:val="DefaultParagraphFont"/>
    <w:uiPriority w:val="21"/>
    <w:qFormat/>
    <w:rsid w:val="00AB7A5F"/>
    <w:rPr>
      <w:i/>
      <w:iCs/>
      <w:color w:val="0F4761" w:themeColor="accent1" w:themeShade="BF"/>
    </w:rPr>
  </w:style>
  <w:style w:type="paragraph" w:styleId="IntenseQuote">
    <w:name w:val="Intense Quote"/>
    <w:basedOn w:val="Normal"/>
    <w:next w:val="Normal"/>
    <w:link w:val="IntenseQuoteChar"/>
    <w:uiPriority w:val="30"/>
    <w:qFormat/>
    <w:rsid w:val="00AB7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A5F"/>
    <w:rPr>
      <w:i/>
      <w:iCs/>
      <w:color w:val="0F4761" w:themeColor="accent1" w:themeShade="BF"/>
      <w:lang w:val="en-GB"/>
    </w:rPr>
  </w:style>
  <w:style w:type="character" w:styleId="IntenseReference">
    <w:name w:val="Intense Reference"/>
    <w:basedOn w:val="DefaultParagraphFont"/>
    <w:uiPriority w:val="32"/>
    <w:qFormat/>
    <w:rsid w:val="00AB7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1216</Words>
  <Characters>6935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Reabetswe Mohale</dc:creator>
  <cp:keywords/>
  <dc:description/>
  <cp:lastModifiedBy>Reabetswe Mohale</cp:lastModifiedBy>
  <cp:revision>2</cp:revision>
  <dcterms:created xsi:type="dcterms:W3CDTF">2026-06-03T13:58:00Z</dcterms:created>
  <dcterms:modified xsi:type="dcterms:W3CDTF">2026-06-03T13:58:00Z</dcterms:modified>
</cp:coreProperties>
</file>